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BF42" w14:textId="4B2DF368" w:rsidR="003A3BAC" w:rsidRPr="00302F59" w:rsidRDefault="003A3BAC" w:rsidP="000140A8">
      <w:pPr>
        <w:spacing w:line="360" w:lineRule="auto"/>
        <w:ind w:left="5664"/>
        <w:rPr>
          <w:rFonts w:ascii="Calibri" w:hAnsi="Calibri"/>
          <w:bCs/>
        </w:rPr>
      </w:pPr>
      <w:r w:rsidRPr="00302F59">
        <w:rPr>
          <w:rFonts w:ascii="Calibri" w:hAnsi="Calibri"/>
          <w:bCs/>
        </w:rPr>
        <w:t xml:space="preserve">Katowice, dnia </w:t>
      </w:r>
      <w:r w:rsidR="00B4693B" w:rsidRPr="00302F59">
        <w:rPr>
          <w:rFonts w:ascii="Calibri" w:hAnsi="Calibri"/>
          <w:bCs/>
        </w:rPr>
        <w:t>21</w:t>
      </w:r>
      <w:r w:rsidR="002C7755" w:rsidRPr="00302F59">
        <w:rPr>
          <w:rFonts w:ascii="Calibri" w:hAnsi="Calibri"/>
          <w:bCs/>
        </w:rPr>
        <w:t>.07.</w:t>
      </w:r>
      <w:r w:rsidRPr="00302F59">
        <w:rPr>
          <w:rFonts w:ascii="Calibri" w:hAnsi="Calibri"/>
          <w:bCs/>
        </w:rPr>
        <w:t>2025</w:t>
      </w:r>
    </w:p>
    <w:p w14:paraId="68E6593A" w14:textId="07777448" w:rsidR="003A3BAC" w:rsidRPr="00302F59" w:rsidRDefault="003A3BAC" w:rsidP="00B91907">
      <w:pPr>
        <w:spacing w:line="360" w:lineRule="auto"/>
        <w:rPr>
          <w:rFonts w:ascii="Calibri" w:hAnsi="Calibri"/>
          <w:bCs/>
        </w:rPr>
      </w:pPr>
      <w:r w:rsidRPr="00302F59">
        <w:rPr>
          <w:rFonts w:ascii="Calibri" w:hAnsi="Calibri"/>
          <w:bCs/>
        </w:rPr>
        <w:t>Fundacja Transgresja</w:t>
      </w:r>
    </w:p>
    <w:p w14:paraId="09788C37" w14:textId="6A0805A1" w:rsidR="003A3BAC" w:rsidRPr="00302F59" w:rsidRDefault="00B6410E" w:rsidP="00B91907">
      <w:pPr>
        <w:spacing w:line="360" w:lineRule="auto"/>
        <w:rPr>
          <w:rFonts w:ascii="Calibri" w:hAnsi="Calibri"/>
          <w:bCs/>
        </w:rPr>
      </w:pPr>
      <w:r w:rsidRPr="00302F59">
        <w:rPr>
          <w:rFonts w:ascii="Calibri" w:hAnsi="Calibri"/>
          <w:bCs/>
        </w:rPr>
        <w:t>u</w:t>
      </w:r>
      <w:r w:rsidR="003A3BAC" w:rsidRPr="00302F59">
        <w:rPr>
          <w:rFonts w:ascii="Calibri" w:hAnsi="Calibri"/>
          <w:bCs/>
        </w:rPr>
        <w:t>l. Mikołaja Kopernika 14</w:t>
      </w:r>
    </w:p>
    <w:p w14:paraId="1439ED45" w14:textId="10D49C04" w:rsidR="003A3BAC" w:rsidRPr="00302F59" w:rsidRDefault="003A3BAC" w:rsidP="00B91907">
      <w:pPr>
        <w:spacing w:line="360" w:lineRule="auto"/>
        <w:rPr>
          <w:rFonts w:ascii="Calibri" w:hAnsi="Calibri"/>
          <w:bCs/>
        </w:rPr>
      </w:pPr>
      <w:r w:rsidRPr="00302F59">
        <w:rPr>
          <w:rFonts w:ascii="Calibri" w:hAnsi="Calibri"/>
          <w:bCs/>
        </w:rPr>
        <w:t>40-064 Katowice</w:t>
      </w:r>
    </w:p>
    <w:p w14:paraId="78ACE80C" w14:textId="16E34940" w:rsidR="003A3BAC" w:rsidRPr="00302F59" w:rsidRDefault="003A3BAC" w:rsidP="00B91907">
      <w:pPr>
        <w:spacing w:line="360" w:lineRule="auto"/>
        <w:rPr>
          <w:rFonts w:ascii="Calibri" w:hAnsi="Calibri"/>
          <w:bCs/>
        </w:rPr>
      </w:pPr>
      <w:r w:rsidRPr="00302F59">
        <w:rPr>
          <w:rFonts w:ascii="Calibri" w:hAnsi="Calibri"/>
          <w:bCs/>
        </w:rPr>
        <w:t>Tel.: 720 321 321</w:t>
      </w:r>
    </w:p>
    <w:p w14:paraId="32280826" w14:textId="06F75720" w:rsidR="003A3BAC" w:rsidRPr="00302F59" w:rsidRDefault="003A3BAC" w:rsidP="00B91907">
      <w:pPr>
        <w:spacing w:line="360" w:lineRule="auto"/>
        <w:rPr>
          <w:rFonts w:ascii="Calibri" w:hAnsi="Calibri"/>
          <w:bCs/>
        </w:rPr>
      </w:pPr>
      <w:r w:rsidRPr="00302F59">
        <w:rPr>
          <w:rFonts w:ascii="Calibri" w:hAnsi="Calibri"/>
          <w:bCs/>
        </w:rPr>
        <w:t xml:space="preserve">e-mail: </w:t>
      </w:r>
      <w:hyperlink r:id="rId4" w:history="1">
        <w:r w:rsidRPr="00302F59">
          <w:rPr>
            <w:rStyle w:val="Hipercze"/>
            <w:rFonts w:ascii="Calibri" w:hAnsi="Calibri"/>
            <w:bCs/>
          </w:rPr>
          <w:t>biuro@transgresja.org.pl</w:t>
        </w:r>
      </w:hyperlink>
    </w:p>
    <w:p w14:paraId="2C561164" w14:textId="77777777" w:rsidR="00A934B6" w:rsidRPr="00302F59" w:rsidRDefault="00A934B6" w:rsidP="00B91907">
      <w:pPr>
        <w:spacing w:line="360" w:lineRule="auto"/>
        <w:rPr>
          <w:rFonts w:ascii="Calibri" w:hAnsi="Calibri"/>
        </w:rPr>
      </w:pPr>
    </w:p>
    <w:p w14:paraId="7F75722D" w14:textId="77777777" w:rsidR="00020D4D" w:rsidRPr="00302F59" w:rsidRDefault="00020D4D" w:rsidP="00B91907">
      <w:pPr>
        <w:spacing w:line="360" w:lineRule="auto"/>
        <w:rPr>
          <w:rFonts w:ascii="Calibri" w:hAnsi="Calibri"/>
        </w:rPr>
      </w:pPr>
    </w:p>
    <w:p w14:paraId="1C1A9C91" w14:textId="77777777" w:rsidR="00A934B6" w:rsidRPr="00302F59" w:rsidRDefault="00A934B6" w:rsidP="00B91907">
      <w:pPr>
        <w:spacing w:line="360" w:lineRule="auto"/>
        <w:rPr>
          <w:rFonts w:ascii="Calibri" w:hAnsi="Calibri"/>
        </w:rPr>
      </w:pPr>
    </w:p>
    <w:p w14:paraId="4C0C29A8" w14:textId="0C01629C" w:rsidR="003A3BAC" w:rsidRPr="00302F59" w:rsidRDefault="003A3BAC" w:rsidP="00B91907">
      <w:pPr>
        <w:spacing w:line="360" w:lineRule="auto"/>
        <w:ind w:left="5664"/>
        <w:rPr>
          <w:rFonts w:ascii="Calibri" w:hAnsi="Calibri"/>
        </w:rPr>
      </w:pPr>
      <w:r w:rsidRPr="00302F59">
        <w:rPr>
          <w:rFonts w:ascii="Calibri" w:hAnsi="Calibri"/>
        </w:rPr>
        <w:t>Szanowny Pan</w:t>
      </w:r>
      <w:r w:rsidRPr="00302F59">
        <w:rPr>
          <w:rFonts w:ascii="Calibri" w:hAnsi="Calibri"/>
        </w:rPr>
        <w:br/>
      </w:r>
      <w:r w:rsidR="00704245" w:rsidRPr="00302F59">
        <w:rPr>
          <w:rFonts w:ascii="Calibri" w:hAnsi="Calibri"/>
          <w:bCs/>
        </w:rPr>
        <w:t xml:space="preserve">dr inż. </w:t>
      </w:r>
      <w:r w:rsidRPr="00302F59">
        <w:rPr>
          <w:rFonts w:ascii="Calibri" w:hAnsi="Calibri"/>
          <w:bCs/>
        </w:rPr>
        <w:t>Ignacy Góra</w:t>
      </w:r>
      <w:r w:rsidRPr="00302F59">
        <w:rPr>
          <w:rFonts w:ascii="Calibri" w:hAnsi="Calibri"/>
        </w:rPr>
        <w:br/>
        <w:t>Prezes Urzędu Transportu Kolejowego</w:t>
      </w:r>
      <w:r w:rsidRPr="00302F59">
        <w:rPr>
          <w:rFonts w:ascii="Calibri" w:hAnsi="Calibri"/>
        </w:rPr>
        <w:br/>
        <w:t>Aleje Jerozolimskie 134</w:t>
      </w:r>
      <w:r w:rsidRPr="00302F59">
        <w:rPr>
          <w:rFonts w:ascii="Calibri" w:hAnsi="Calibri"/>
        </w:rPr>
        <w:br/>
        <w:t>02-305 Warszawa</w:t>
      </w:r>
    </w:p>
    <w:p w14:paraId="2F99BD94" w14:textId="77777777" w:rsidR="00A934B6" w:rsidRPr="00302F59" w:rsidRDefault="00A934B6" w:rsidP="00B91907">
      <w:pPr>
        <w:spacing w:line="360" w:lineRule="auto"/>
        <w:rPr>
          <w:rFonts w:ascii="Calibri" w:hAnsi="Calibri"/>
          <w:bCs/>
        </w:rPr>
      </w:pPr>
    </w:p>
    <w:p w14:paraId="37A2E6CC" w14:textId="77777777" w:rsidR="00020D4D" w:rsidRPr="00302F59" w:rsidRDefault="00020D4D" w:rsidP="00B91907">
      <w:pPr>
        <w:spacing w:line="360" w:lineRule="auto"/>
        <w:rPr>
          <w:rFonts w:ascii="Calibri" w:hAnsi="Calibri"/>
          <w:bCs/>
        </w:rPr>
      </w:pPr>
    </w:p>
    <w:p w14:paraId="0C4B85D0" w14:textId="77777777" w:rsidR="00A934B6" w:rsidRPr="00302F59" w:rsidRDefault="00A934B6" w:rsidP="00B91907">
      <w:pPr>
        <w:spacing w:line="360" w:lineRule="auto"/>
        <w:rPr>
          <w:rFonts w:ascii="Calibri" w:hAnsi="Calibri"/>
          <w:bCs/>
        </w:rPr>
      </w:pPr>
    </w:p>
    <w:p w14:paraId="09A6F457" w14:textId="1D63EA5A" w:rsidR="003A3BAC" w:rsidRPr="008A0A8D" w:rsidRDefault="003A3BAC" w:rsidP="00B91907">
      <w:pPr>
        <w:spacing w:line="360" w:lineRule="auto"/>
        <w:ind w:firstLine="708"/>
        <w:rPr>
          <w:rFonts w:ascii="Calibri" w:hAnsi="Calibri"/>
          <w:i/>
          <w:iCs/>
        </w:rPr>
      </w:pPr>
      <w:r w:rsidRPr="008A0A8D">
        <w:rPr>
          <w:rFonts w:ascii="Calibri" w:hAnsi="Calibri"/>
          <w:bCs/>
          <w:i/>
          <w:iCs/>
        </w:rPr>
        <w:t>Szanowny Panie Prezesie,</w:t>
      </w:r>
    </w:p>
    <w:p w14:paraId="0389A91A" w14:textId="77777777" w:rsidR="00AE77F9" w:rsidRPr="00302F59" w:rsidRDefault="00AE77F9" w:rsidP="00B91907">
      <w:pPr>
        <w:spacing w:line="360" w:lineRule="auto"/>
        <w:rPr>
          <w:rFonts w:ascii="Calibri" w:hAnsi="Calibri"/>
        </w:rPr>
      </w:pPr>
    </w:p>
    <w:p w14:paraId="3A19C896" w14:textId="5ADB7CE8" w:rsidR="00A776EC" w:rsidRPr="00302F59" w:rsidRDefault="00BB78C3" w:rsidP="00A776EC">
      <w:pPr>
        <w:spacing w:line="360" w:lineRule="auto"/>
        <w:rPr>
          <w:rFonts w:ascii="Calibri" w:hAnsi="Calibri"/>
        </w:rPr>
      </w:pPr>
      <w:r w:rsidRPr="00302F59">
        <w:rPr>
          <w:rFonts w:ascii="Calibri" w:hAnsi="Calibri"/>
        </w:rPr>
        <w:t>Fundacja Transgresja, działająca na rzecz osób głuchoniewidomych</w:t>
      </w:r>
      <w:r w:rsidR="001B2575" w:rsidRPr="00302F59">
        <w:rPr>
          <w:rFonts w:ascii="Calibri" w:hAnsi="Calibri"/>
        </w:rPr>
        <w:t xml:space="preserve"> i </w:t>
      </w:r>
      <w:r w:rsidRPr="00302F59">
        <w:rPr>
          <w:rFonts w:ascii="Calibri" w:hAnsi="Calibri"/>
        </w:rPr>
        <w:t>będąca sygnatariuszem programu „Kultura Bezpieczeństwa”, pragnie zwrócić uwagę na istotne bariery,</w:t>
      </w:r>
      <w:r w:rsidR="001B2575" w:rsidRPr="00302F59">
        <w:rPr>
          <w:rFonts w:ascii="Calibri" w:hAnsi="Calibri"/>
        </w:rPr>
        <w:t xml:space="preserve"> z </w:t>
      </w:r>
      <w:r w:rsidRPr="00302F59">
        <w:rPr>
          <w:rFonts w:ascii="Calibri" w:hAnsi="Calibri"/>
        </w:rPr>
        <w:t>jakimi mierzą się osoby</w:t>
      </w:r>
      <w:r w:rsidR="001B2575" w:rsidRPr="00302F59">
        <w:rPr>
          <w:rFonts w:ascii="Calibri" w:hAnsi="Calibri"/>
        </w:rPr>
        <w:t xml:space="preserve"> z </w:t>
      </w:r>
      <w:r w:rsidRPr="00302F59">
        <w:rPr>
          <w:rFonts w:ascii="Calibri" w:hAnsi="Calibri"/>
        </w:rPr>
        <w:t>jednoczesnymi trudnościami wzrokowymi</w:t>
      </w:r>
      <w:r w:rsidR="001B2575" w:rsidRPr="00302F59">
        <w:rPr>
          <w:rFonts w:ascii="Calibri" w:hAnsi="Calibri"/>
        </w:rPr>
        <w:t xml:space="preserve"> i </w:t>
      </w:r>
      <w:r w:rsidRPr="00302F59">
        <w:rPr>
          <w:rFonts w:ascii="Calibri" w:hAnsi="Calibri"/>
        </w:rPr>
        <w:t>słuchowymi podczas podróży koleją. Do podjęcia niniejszej interwencji skłoniły nas zarówno własne obserwacje, jak</w:t>
      </w:r>
      <w:r w:rsidR="001B2575" w:rsidRPr="00302F59">
        <w:rPr>
          <w:rFonts w:ascii="Calibri" w:hAnsi="Calibri"/>
        </w:rPr>
        <w:t xml:space="preserve"> i </w:t>
      </w:r>
      <w:r w:rsidRPr="00302F59">
        <w:rPr>
          <w:rFonts w:ascii="Calibri" w:hAnsi="Calibri"/>
        </w:rPr>
        <w:t>relacje osób głuchoniewidomych,</w:t>
      </w:r>
      <w:r w:rsidR="001B2575" w:rsidRPr="00302F59">
        <w:rPr>
          <w:rFonts w:ascii="Calibri" w:hAnsi="Calibri"/>
        </w:rPr>
        <w:t xml:space="preserve"> z </w:t>
      </w:r>
      <w:r w:rsidRPr="00302F59">
        <w:rPr>
          <w:rFonts w:ascii="Calibri" w:hAnsi="Calibri"/>
        </w:rPr>
        <w:t>którymi pozostajemy</w:t>
      </w:r>
      <w:r w:rsidR="001B2575" w:rsidRPr="00302F59">
        <w:rPr>
          <w:rFonts w:ascii="Calibri" w:hAnsi="Calibri"/>
        </w:rPr>
        <w:t xml:space="preserve"> w </w:t>
      </w:r>
      <w:r w:rsidRPr="00302F59">
        <w:rPr>
          <w:rFonts w:ascii="Calibri" w:hAnsi="Calibri"/>
        </w:rPr>
        <w:t xml:space="preserve">stałym kontakcie. </w:t>
      </w:r>
      <w:r w:rsidR="0079032A" w:rsidRPr="00302F59">
        <w:rPr>
          <w:rFonts w:ascii="Calibri" w:hAnsi="Calibri"/>
        </w:rPr>
        <w:t>Ich codzienne doświadczenia pokazują, że pomimo postępującej modernizacji infrastruktury kolejowej i</w:t>
      </w:r>
      <w:r w:rsidR="00DC28AF" w:rsidRPr="00302F59">
        <w:rPr>
          <w:rFonts w:ascii="Calibri" w:hAnsi="Calibri"/>
        </w:rPr>
        <w:t> </w:t>
      </w:r>
      <w:r w:rsidR="0079032A" w:rsidRPr="00302F59">
        <w:rPr>
          <w:rFonts w:ascii="Calibri" w:hAnsi="Calibri"/>
        </w:rPr>
        <w:t>wdrażania nowoczesnego taboru, wiele istotnych trudności nadal nie znajduje rozwiązania.</w:t>
      </w:r>
      <w:r w:rsidR="00E2526A" w:rsidRPr="00302F59">
        <w:rPr>
          <w:rFonts w:ascii="Calibri" w:hAnsi="Calibri"/>
        </w:rPr>
        <w:t xml:space="preserve"> Zwracamy się z prośbą o </w:t>
      </w:r>
      <w:r w:rsidR="00A765E3" w:rsidRPr="00302F59">
        <w:rPr>
          <w:rFonts w:ascii="Calibri" w:hAnsi="Calibri"/>
        </w:rPr>
        <w:t>podjęcie działań mających na celu r</w:t>
      </w:r>
      <w:r w:rsidR="00E2526A" w:rsidRPr="00302F59">
        <w:rPr>
          <w:rFonts w:ascii="Calibri" w:hAnsi="Calibri"/>
        </w:rPr>
        <w:t>ozwiązani</w:t>
      </w:r>
      <w:r w:rsidR="00A765E3" w:rsidRPr="00302F59">
        <w:rPr>
          <w:rFonts w:ascii="Calibri" w:hAnsi="Calibri"/>
        </w:rPr>
        <w:t>e</w:t>
      </w:r>
      <w:r w:rsidR="00E2526A" w:rsidRPr="00302F59">
        <w:rPr>
          <w:rFonts w:ascii="Calibri" w:hAnsi="Calibri"/>
        </w:rPr>
        <w:t xml:space="preserve"> wymienionych poniżej problemów.</w:t>
      </w:r>
      <w:r w:rsidR="00AD132F" w:rsidRPr="00302F59">
        <w:rPr>
          <w:rFonts w:ascii="Calibri" w:hAnsi="Calibri"/>
        </w:rPr>
        <w:br/>
      </w:r>
      <w:r w:rsidR="00A776EC" w:rsidRPr="00302F59">
        <w:rPr>
          <w:rFonts w:ascii="Calibri" w:hAnsi="Calibri"/>
        </w:rPr>
        <w:t>Głuchoniewidomi, czyli osoby</w:t>
      </w:r>
      <w:r w:rsidR="001B2575" w:rsidRPr="00302F59">
        <w:rPr>
          <w:rFonts w:ascii="Calibri" w:hAnsi="Calibri"/>
        </w:rPr>
        <w:t xml:space="preserve"> z </w:t>
      </w:r>
      <w:r w:rsidR="00A776EC" w:rsidRPr="00302F59">
        <w:rPr>
          <w:rFonts w:ascii="Calibri" w:hAnsi="Calibri"/>
        </w:rPr>
        <w:t>jednoczesnym uszkodzeniem wzroku</w:t>
      </w:r>
      <w:r w:rsidR="001B2575" w:rsidRPr="00302F59">
        <w:rPr>
          <w:rFonts w:ascii="Calibri" w:hAnsi="Calibri"/>
        </w:rPr>
        <w:t xml:space="preserve"> i </w:t>
      </w:r>
      <w:r w:rsidR="00A776EC" w:rsidRPr="00302F59">
        <w:rPr>
          <w:rFonts w:ascii="Calibri" w:hAnsi="Calibri"/>
        </w:rPr>
        <w:t xml:space="preserve">słuchu (niekoniecznie całkowitym), stanowią grupę, dla której dostępność transportu publicznego ma </w:t>
      </w:r>
      <w:r w:rsidR="00814701" w:rsidRPr="00302F59">
        <w:rPr>
          <w:rFonts w:ascii="Calibri" w:hAnsi="Calibri"/>
        </w:rPr>
        <w:t xml:space="preserve">kluczowe </w:t>
      </w:r>
      <w:r w:rsidR="00AA0291" w:rsidRPr="00302F59">
        <w:rPr>
          <w:rFonts w:ascii="Calibri" w:hAnsi="Calibri"/>
        </w:rPr>
        <w:t>z</w:t>
      </w:r>
      <w:r w:rsidR="00A776EC" w:rsidRPr="00302F59">
        <w:rPr>
          <w:rFonts w:ascii="Calibri" w:hAnsi="Calibri"/>
        </w:rPr>
        <w:t>naczenie dla</w:t>
      </w:r>
      <w:r w:rsidR="00314482" w:rsidRPr="00302F59">
        <w:rPr>
          <w:rFonts w:ascii="Calibri" w:hAnsi="Calibri"/>
        </w:rPr>
        <w:t xml:space="preserve"> </w:t>
      </w:r>
      <w:r w:rsidR="008668EB" w:rsidRPr="00302F59">
        <w:rPr>
          <w:rFonts w:ascii="Calibri" w:hAnsi="Calibri"/>
        </w:rPr>
        <w:t>z</w:t>
      </w:r>
      <w:r w:rsidR="00314482" w:rsidRPr="00302F59">
        <w:rPr>
          <w:rFonts w:ascii="Calibri" w:hAnsi="Calibri"/>
        </w:rPr>
        <w:t>achowania samodzielności oraz zapewnienia bezpieczeństwa</w:t>
      </w:r>
      <w:r w:rsidR="00A776EC" w:rsidRPr="00302F59">
        <w:rPr>
          <w:rFonts w:ascii="Calibri" w:hAnsi="Calibri"/>
        </w:rPr>
        <w:t xml:space="preserve">. Warto podkreślić, że wiele rozwiązań ułatwiających podróż koleją osobom głuchoniewidomym przyniosłoby również </w:t>
      </w:r>
      <w:r w:rsidR="001B770B" w:rsidRPr="00302F59">
        <w:rPr>
          <w:rFonts w:ascii="Calibri" w:hAnsi="Calibri"/>
        </w:rPr>
        <w:t xml:space="preserve">wymierne </w:t>
      </w:r>
      <w:r w:rsidR="00A776EC" w:rsidRPr="00302F59">
        <w:rPr>
          <w:rFonts w:ascii="Calibri" w:hAnsi="Calibri"/>
        </w:rPr>
        <w:t xml:space="preserve">korzyści innym osobom </w:t>
      </w:r>
      <w:r w:rsidR="00B6190D" w:rsidRPr="00302F59">
        <w:rPr>
          <w:rFonts w:ascii="Calibri" w:hAnsi="Calibri"/>
        </w:rPr>
        <w:t>z niepełnosprawnościami sensorycznymi</w:t>
      </w:r>
      <w:r w:rsidR="0048395A" w:rsidRPr="00302F59">
        <w:rPr>
          <w:rFonts w:ascii="Calibri" w:hAnsi="Calibri"/>
        </w:rPr>
        <w:t>,</w:t>
      </w:r>
      <w:r w:rsidR="001B2575" w:rsidRPr="00302F59">
        <w:rPr>
          <w:rFonts w:ascii="Calibri" w:hAnsi="Calibri"/>
        </w:rPr>
        <w:t xml:space="preserve"> a </w:t>
      </w:r>
      <w:r w:rsidR="00A776EC" w:rsidRPr="00302F59">
        <w:rPr>
          <w:rFonts w:ascii="Calibri" w:hAnsi="Calibri"/>
        </w:rPr>
        <w:t>także wszystkim podróżnym, którzy oczekują przewidywalnych</w:t>
      </w:r>
      <w:r w:rsidR="001B2575" w:rsidRPr="00302F59">
        <w:rPr>
          <w:rFonts w:ascii="Calibri" w:hAnsi="Calibri"/>
        </w:rPr>
        <w:t xml:space="preserve"> i </w:t>
      </w:r>
      <w:r w:rsidR="009B2495" w:rsidRPr="00302F59">
        <w:rPr>
          <w:rFonts w:ascii="Calibri" w:hAnsi="Calibri"/>
        </w:rPr>
        <w:t xml:space="preserve">przejrzystych </w:t>
      </w:r>
      <w:r w:rsidR="00A776EC" w:rsidRPr="00302F59">
        <w:rPr>
          <w:rFonts w:ascii="Calibri" w:hAnsi="Calibri"/>
        </w:rPr>
        <w:t>standardów podróżowania koleją.</w:t>
      </w:r>
    </w:p>
    <w:p w14:paraId="57F77571" w14:textId="77777777" w:rsidR="00B6410E" w:rsidRPr="00302F59" w:rsidRDefault="00B6410E" w:rsidP="00B91907">
      <w:pPr>
        <w:spacing w:line="360" w:lineRule="auto"/>
        <w:rPr>
          <w:rFonts w:ascii="Calibri" w:hAnsi="Calibri"/>
        </w:rPr>
      </w:pPr>
    </w:p>
    <w:p w14:paraId="63FFD5C5" w14:textId="3AC2AA50" w:rsidR="00C417D6" w:rsidRPr="00302F59" w:rsidRDefault="00C417D6" w:rsidP="00C417D6">
      <w:pPr>
        <w:spacing w:line="360" w:lineRule="auto"/>
        <w:rPr>
          <w:rFonts w:ascii="Calibri" w:hAnsi="Calibri"/>
        </w:rPr>
      </w:pPr>
      <w:r w:rsidRPr="00302F59">
        <w:rPr>
          <w:rFonts w:ascii="Calibri" w:hAnsi="Calibri"/>
        </w:rPr>
        <w:lastRenderedPageBreak/>
        <w:t xml:space="preserve">Pomimo </w:t>
      </w:r>
      <w:r w:rsidR="00031B45" w:rsidRPr="00302F59">
        <w:rPr>
          <w:rFonts w:ascii="Calibri" w:hAnsi="Calibri"/>
        </w:rPr>
        <w:t xml:space="preserve">rosnącej </w:t>
      </w:r>
      <w:r w:rsidRPr="00302F59">
        <w:rPr>
          <w:rFonts w:ascii="Calibri" w:hAnsi="Calibri"/>
        </w:rPr>
        <w:t>świadomości na temat potrzeb pasażerów</w:t>
      </w:r>
      <w:r w:rsidR="001B2575" w:rsidRPr="00302F59">
        <w:rPr>
          <w:rFonts w:ascii="Calibri" w:hAnsi="Calibri"/>
        </w:rPr>
        <w:t xml:space="preserve"> z </w:t>
      </w:r>
      <w:r w:rsidRPr="00302F59">
        <w:rPr>
          <w:rFonts w:ascii="Calibri" w:hAnsi="Calibri"/>
        </w:rPr>
        <w:t>niepełnosprawnościami, osoby głuchoniewidome nadal napotykają poważne bariery na niemal każdym etapie podróży koleją</w:t>
      </w:r>
      <w:r w:rsidR="001B2575" w:rsidRPr="00302F59">
        <w:rPr>
          <w:rFonts w:ascii="Calibri" w:hAnsi="Calibri"/>
        </w:rPr>
        <w:t xml:space="preserve"> – </w:t>
      </w:r>
      <w:r w:rsidRPr="00302F59">
        <w:rPr>
          <w:rFonts w:ascii="Calibri" w:hAnsi="Calibri"/>
        </w:rPr>
        <w:t xml:space="preserve">od wejścia na dworzec, </w:t>
      </w:r>
      <w:r w:rsidR="00985104" w:rsidRPr="00302F59">
        <w:rPr>
          <w:rFonts w:ascii="Calibri" w:hAnsi="Calibri"/>
        </w:rPr>
        <w:t>po</w:t>
      </w:r>
      <w:r w:rsidRPr="00302F59">
        <w:rPr>
          <w:rFonts w:ascii="Calibri" w:hAnsi="Calibri"/>
        </w:rPr>
        <w:t>przez korzystanie</w:t>
      </w:r>
      <w:r w:rsidR="001B2575" w:rsidRPr="00302F59">
        <w:rPr>
          <w:rFonts w:ascii="Calibri" w:hAnsi="Calibri"/>
        </w:rPr>
        <w:t xml:space="preserve"> z </w:t>
      </w:r>
      <w:r w:rsidRPr="00302F59">
        <w:rPr>
          <w:rFonts w:ascii="Calibri" w:hAnsi="Calibri"/>
        </w:rPr>
        <w:t>informacji pasażerskiej, aż po użytkowanie taboru. Choć zagadnienie dostępności coraz częściej pojawia się</w:t>
      </w:r>
      <w:r w:rsidR="001B2575" w:rsidRPr="00302F59">
        <w:rPr>
          <w:rFonts w:ascii="Calibri" w:hAnsi="Calibri"/>
        </w:rPr>
        <w:t xml:space="preserve"> w </w:t>
      </w:r>
      <w:r w:rsidRPr="00302F59">
        <w:rPr>
          <w:rFonts w:ascii="Calibri" w:hAnsi="Calibri"/>
        </w:rPr>
        <w:t>dokumentach strategicznych</w:t>
      </w:r>
      <w:r w:rsidR="001B2575" w:rsidRPr="00302F59">
        <w:rPr>
          <w:rFonts w:ascii="Calibri" w:hAnsi="Calibri"/>
        </w:rPr>
        <w:t xml:space="preserve"> i </w:t>
      </w:r>
      <w:r w:rsidRPr="00302F59">
        <w:rPr>
          <w:rFonts w:ascii="Calibri" w:hAnsi="Calibri"/>
        </w:rPr>
        <w:t>projektach</w:t>
      </w:r>
      <w:r w:rsidR="009F7926" w:rsidRPr="00302F59">
        <w:rPr>
          <w:rFonts w:ascii="Calibri" w:hAnsi="Calibri"/>
        </w:rPr>
        <w:t xml:space="preserve"> inwestycyjnych</w:t>
      </w:r>
      <w:r w:rsidRPr="00302F59">
        <w:rPr>
          <w:rFonts w:ascii="Calibri" w:hAnsi="Calibri"/>
        </w:rPr>
        <w:t>, praktyka pokazuje, że wiele wdrażanych rozwiązań nie uwzględnia specyfiki trudności sensorycznych. Część</w:t>
      </w:r>
      <w:r w:rsidR="001B2575" w:rsidRPr="00302F59">
        <w:rPr>
          <w:rFonts w:ascii="Calibri" w:hAnsi="Calibri"/>
        </w:rPr>
        <w:t xml:space="preserve"> z </w:t>
      </w:r>
      <w:r w:rsidRPr="00302F59">
        <w:rPr>
          <w:rFonts w:ascii="Calibri" w:hAnsi="Calibri"/>
        </w:rPr>
        <w:t>nich, mimo formalnego wdrożenia, okazuje się nieskuteczna</w:t>
      </w:r>
      <w:r w:rsidR="001B2575" w:rsidRPr="00302F59">
        <w:rPr>
          <w:rFonts w:ascii="Calibri" w:hAnsi="Calibri"/>
        </w:rPr>
        <w:t xml:space="preserve"> w </w:t>
      </w:r>
      <w:r w:rsidRPr="00302F59">
        <w:rPr>
          <w:rFonts w:ascii="Calibri" w:hAnsi="Calibri"/>
        </w:rPr>
        <w:t>rzeczywistym użyciu.</w:t>
      </w:r>
    </w:p>
    <w:p w14:paraId="70D796A0" w14:textId="77777777" w:rsidR="00331D6A" w:rsidRPr="00302F59" w:rsidRDefault="00331D6A" w:rsidP="00C417D6">
      <w:pPr>
        <w:spacing w:line="360" w:lineRule="auto"/>
        <w:rPr>
          <w:rFonts w:ascii="Calibri" w:hAnsi="Calibri"/>
        </w:rPr>
      </w:pPr>
    </w:p>
    <w:p w14:paraId="68B8D3CF" w14:textId="310661E7" w:rsidR="00C417D6" w:rsidRPr="00302F59" w:rsidRDefault="00C417D6" w:rsidP="00C417D6">
      <w:pPr>
        <w:spacing w:line="360" w:lineRule="auto"/>
        <w:rPr>
          <w:rFonts w:ascii="Calibri" w:hAnsi="Calibri"/>
        </w:rPr>
      </w:pPr>
      <w:r w:rsidRPr="00302F59">
        <w:rPr>
          <w:rFonts w:ascii="Calibri" w:hAnsi="Calibri"/>
        </w:rPr>
        <w:t>Jedn</w:t>
      </w:r>
      <w:r w:rsidR="00EA0B62" w:rsidRPr="00302F59">
        <w:rPr>
          <w:rFonts w:ascii="Calibri" w:hAnsi="Calibri"/>
        </w:rPr>
        <w:t>ą</w:t>
      </w:r>
      <w:r w:rsidR="001B2575" w:rsidRPr="00302F59">
        <w:rPr>
          <w:rFonts w:ascii="Calibri" w:hAnsi="Calibri"/>
        </w:rPr>
        <w:t xml:space="preserve"> z </w:t>
      </w:r>
      <w:r w:rsidR="00F95DD9" w:rsidRPr="00302F59">
        <w:rPr>
          <w:rFonts w:ascii="Calibri" w:hAnsi="Calibri"/>
        </w:rPr>
        <w:t>najpoważniejszych barier</w:t>
      </w:r>
      <w:r w:rsidR="00EA0B62" w:rsidRPr="00302F59">
        <w:rPr>
          <w:rFonts w:ascii="Calibri" w:hAnsi="Calibri"/>
        </w:rPr>
        <w:t xml:space="preserve"> </w:t>
      </w:r>
      <w:r w:rsidRPr="00302F59">
        <w:rPr>
          <w:rFonts w:ascii="Calibri" w:hAnsi="Calibri"/>
        </w:rPr>
        <w:t>pozostaje niedostateczna dostępność informacji pasażerskiej. Zapowiedzi głosowe na dworcach</w:t>
      </w:r>
      <w:r w:rsidR="001B2575" w:rsidRPr="00302F59">
        <w:rPr>
          <w:rFonts w:ascii="Calibri" w:hAnsi="Calibri"/>
        </w:rPr>
        <w:t xml:space="preserve"> i </w:t>
      </w:r>
      <w:r w:rsidRPr="00302F59">
        <w:rPr>
          <w:rFonts w:ascii="Calibri" w:hAnsi="Calibri"/>
        </w:rPr>
        <w:t xml:space="preserve">peronach </w:t>
      </w:r>
      <w:r w:rsidR="000E0D5A" w:rsidRPr="00302F59">
        <w:rPr>
          <w:rFonts w:ascii="Calibri" w:hAnsi="Calibri"/>
        </w:rPr>
        <w:t xml:space="preserve">są często </w:t>
      </w:r>
      <w:r w:rsidRPr="00302F59">
        <w:rPr>
          <w:rFonts w:ascii="Calibri" w:hAnsi="Calibri"/>
        </w:rPr>
        <w:t>zbyt ciche, zniekształcone lub niespójne</w:t>
      </w:r>
      <w:r w:rsidR="001B2575" w:rsidRPr="00302F59">
        <w:rPr>
          <w:rFonts w:ascii="Calibri" w:hAnsi="Calibri"/>
        </w:rPr>
        <w:t xml:space="preserve"> z </w:t>
      </w:r>
      <w:r w:rsidRPr="00302F59">
        <w:rPr>
          <w:rFonts w:ascii="Calibri" w:hAnsi="Calibri"/>
        </w:rPr>
        <w:t>informacjami wizualnymi. Hałas tła, echo,</w:t>
      </w:r>
      <w:r w:rsidR="001B2575" w:rsidRPr="00302F59">
        <w:rPr>
          <w:rFonts w:ascii="Calibri" w:hAnsi="Calibri"/>
        </w:rPr>
        <w:t xml:space="preserve"> a </w:t>
      </w:r>
      <w:r w:rsidRPr="00302F59">
        <w:rPr>
          <w:rFonts w:ascii="Calibri" w:hAnsi="Calibri"/>
        </w:rPr>
        <w:t>także zła jakość nagłośnienia sprawiają, że komunikaty są trudne do zrozumienia</w:t>
      </w:r>
      <w:r w:rsidR="001B2575" w:rsidRPr="00302F59">
        <w:rPr>
          <w:rFonts w:ascii="Calibri" w:hAnsi="Calibri"/>
        </w:rPr>
        <w:t xml:space="preserve"> – </w:t>
      </w:r>
      <w:r w:rsidRPr="00302F59">
        <w:rPr>
          <w:rFonts w:ascii="Calibri" w:hAnsi="Calibri"/>
        </w:rPr>
        <w:t>szczególnie dla osób korzystających</w:t>
      </w:r>
      <w:r w:rsidR="001B2575" w:rsidRPr="00302F59">
        <w:rPr>
          <w:rFonts w:ascii="Calibri" w:hAnsi="Calibri"/>
        </w:rPr>
        <w:t xml:space="preserve"> z </w:t>
      </w:r>
      <w:r w:rsidRPr="00302F59">
        <w:rPr>
          <w:rFonts w:ascii="Calibri" w:hAnsi="Calibri"/>
        </w:rPr>
        <w:t xml:space="preserve">aparatów lub implantów </w:t>
      </w:r>
      <w:r w:rsidR="009E6FFA" w:rsidRPr="00302F59">
        <w:rPr>
          <w:rFonts w:ascii="Calibri" w:hAnsi="Calibri"/>
        </w:rPr>
        <w:t>słuchowych</w:t>
      </w:r>
      <w:r w:rsidRPr="00302F59">
        <w:rPr>
          <w:rFonts w:ascii="Calibri" w:hAnsi="Calibri"/>
        </w:rPr>
        <w:t xml:space="preserve">. </w:t>
      </w:r>
      <w:r w:rsidR="00B42056" w:rsidRPr="00302F59">
        <w:rPr>
          <w:rFonts w:ascii="Calibri" w:hAnsi="Calibri"/>
        </w:rPr>
        <w:t>Równo</w:t>
      </w:r>
      <w:r w:rsidRPr="00302F59">
        <w:rPr>
          <w:rFonts w:ascii="Calibri" w:hAnsi="Calibri"/>
        </w:rPr>
        <w:t xml:space="preserve">cześnie tablice wizualne często </w:t>
      </w:r>
      <w:r w:rsidR="0047145E" w:rsidRPr="00302F59">
        <w:rPr>
          <w:rFonts w:ascii="Calibri" w:hAnsi="Calibri"/>
        </w:rPr>
        <w:t xml:space="preserve">charakteryzują się </w:t>
      </w:r>
      <w:r w:rsidRPr="00302F59">
        <w:rPr>
          <w:rFonts w:ascii="Calibri" w:hAnsi="Calibri"/>
        </w:rPr>
        <w:t>niski</w:t>
      </w:r>
      <w:r w:rsidR="0047145E" w:rsidRPr="00302F59">
        <w:rPr>
          <w:rFonts w:ascii="Calibri" w:hAnsi="Calibri"/>
        </w:rPr>
        <w:t>m</w:t>
      </w:r>
      <w:r w:rsidRPr="00302F59">
        <w:rPr>
          <w:rFonts w:ascii="Calibri" w:hAnsi="Calibri"/>
        </w:rPr>
        <w:t xml:space="preserve"> kontrast</w:t>
      </w:r>
      <w:r w:rsidR="0047145E" w:rsidRPr="00302F59">
        <w:rPr>
          <w:rFonts w:ascii="Calibri" w:hAnsi="Calibri"/>
        </w:rPr>
        <w:t>em</w:t>
      </w:r>
      <w:r w:rsidRPr="00302F59">
        <w:rPr>
          <w:rFonts w:ascii="Calibri" w:hAnsi="Calibri"/>
        </w:rPr>
        <w:t xml:space="preserve">, </w:t>
      </w:r>
      <w:r w:rsidR="007C72F2" w:rsidRPr="00302F59">
        <w:rPr>
          <w:rFonts w:ascii="Calibri" w:hAnsi="Calibri"/>
        </w:rPr>
        <w:t>teksty</w:t>
      </w:r>
      <w:r w:rsidR="00686697" w:rsidRPr="00302F59">
        <w:rPr>
          <w:rFonts w:ascii="Calibri" w:hAnsi="Calibri"/>
        </w:rPr>
        <w:t xml:space="preserve"> </w:t>
      </w:r>
      <w:r w:rsidRPr="00302F59">
        <w:rPr>
          <w:rFonts w:ascii="Calibri" w:hAnsi="Calibri"/>
        </w:rPr>
        <w:t>przewijają się zbyt szybko lub są rozmieszczone</w:t>
      </w:r>
      <w:r w:rsidR="001B2575" w:rsidRPr="00302F59">
        <w:rPr>
          <w:rFonts w:ascii="Calibri" w:hAnsi="Calibri"/>
        </w:rPr>
        <w:t xml:space="preserve"> w </w:t>
      </w:r>
      <w:r w:rsidRPr="00302F59">
        <w:rPr>
          <w:rFonts w:ascii="Calibri" w:hAnsi="Calibri"/>
        </w:rPr>
        <w:t>sposób chaotyczny, co znacznie utrudnia ich odczytanie.</w:t>
      </w:r>
    </w:p>
    <w:p w14:paraId="1B424745" w14:textId="26B7C783" w:rsidR="00C417D6" w:rsidRPr="00302F59" w:rsidRDefault="00091F31" w:rsidP="00B91907">
      <w:pPr>
        <w:spacing w:line="360" w:lineRule="auto"/>
        <w:rPr>
          <w:rFonts w:ascii="Calibri" w:hAnsi="Calibri"/>
        </w:rPr>
      </w:pPr>
      <w:r w:rsidRPr="00302F59">
        <w:rPr>
          <w:rFonts w:ascii="Calibri" w:hAnsi="Calibri"/>
        </w:rPr>
        <w:t>Szczególnie niepokojące są sytuacje,</w:t>
      </w:r>
      <w:r w:rsidR="001B2575" w:rsidRPr="00302F59">
        <w:rPr>
          <w:rFonts w:ascii="Calibri" w:hAnsi="Calibri"/>
        </w:rPr>
        <w:t xml:space="preserve"> w </w:t>
      </w:r>
      <w:r w:rsidRPr="00302F59">
        <w:rPr>
          <w:rFonts w:ascii="Calibri" w:hAnsi="Calibri"/>
        </w:rPr>
        <w:t>których informacje przekazywane są wyłącznie</w:t>
      </w:r>
      <w:r w:rsidR="001B2575" w:rsidRPr="00302F59">
        <w:rPr>
          <w:rFonts w:ascii="Calibri" w:hAnsi="Calibri"/>
        </w:rPr>
        <w:t xml:space="preserve"> w </w:t>
      </w:r>
      <w:r w:rsidRPr="00302F59">
        <w:rPr>
          <w:rFonts w:ascii="Calibri" w:hAnsi="Calibri"/>
        </w:rPr>
        <w:t>jednej formie</w:t>
      </w:r>
      <w:r w:rsidR="001B2575" w:rsidRPr="00302F59">
        <w:rPr>
          <w:rFonts w:ascii="Calibri" w:hAnsi="Calibri"/>
        </w:rPr>
        <w:t xml:space="preserve"> – </w:t>
      </w:r>
      <w:r w:rsidRPr="00302F59">
        <w:rPr>
          <w:rFonts w:ascii="Calibri" w:hAnsi="Calibri"/>
        </w:rPr>
        <w:t>dźwiękowej lub wizualnej. Brak równoległego</w:t>
      </w:r>
      <w:r w:rsidR="001B2575" w:rsidRPr="00302F59">
        <w:rPr>
          <w:rFonts w:ascii="Calibri" w:hAnsi="Calibri"/>
        </w:rPr>
        <w:t xml:space="preserve"> i </w:t>
      </w:r>
      <w:r w:rsidRPr="00302F59">
        <w:rPr>
          <w:rFonts w:ascii="Calibri" w:hAnsi="Calibri"/>
        </w:rPr>
        <w:t>spójnego przekazu sprawia, że osoby</w:t>
      </w:r>
      <w:r w:rsidR="001B2575" w:rsidRPr="00302F59">
        <w:rPr>
          <w:rFonts w:ascii="Calibri" w:hAnsi="Calibri"/>
        </w:rPr>
        <w:t xml:space="preserve"> z </w:t>
      </w:r>
      <w:r w:rsidRPr="00302F59">
        <w:rPr>
          <w:rFonts w:ascii="Calibri" w:hAnsi="Calibri"/>
        </w:rPr>
        <w:t>niepełnosprawnościami sensorycznymi, nie są</w:t>
      </w:r>
      <w:r w:rsidR="001B2575" w:rsidRPr="00302F59">
        <w:rPr>
          <w:rFonts w:ascii="Calibri" w:hAnsi="Calibri"/>
        </w:rPr>
        <w:t xml:space="preserve"> w </w:t>
      </w:r>
      <w:r w:rsidRPr="00302F59">
        <w:rPr>
          <w:rFonts w:ascii="Calibri" w:hAnsi="Calibri"/>
        </w:rPr>
        <w:t>stanie zrozumieć sytuacji</w:t>
      </w:r>
      <w:r w:rsidR="001B2575" w:rsidRPr="00302F59">
        <w:rPr>
          <w:rFonts w:ascii="Calibri" w:hAnsi="Calibri"/>
        </w:rPr>
        <w:t xml:space="preserve"> i </w:t>
      </w:r>
      <w:r w:rsidRPr="00302F59">
        <w:rPr>
          <w:rFonts w:ascii="Calibri" w:hAnsi="Calibri"/>
        </w:rPr>
        <w:t>podjąć odpowiedniej decyzji</w:t>
      </w:r>
      <w:r w:rsidR="001B2575" w:rsidRPr="00302F59">
        <w:rPr>
          <w:rFonts w:ascii="Calibri" w:hAnsi="Calibri"/>
        </w:rPr>
        <w:t xml:space="preserve"> w </w:t>
      </w:r>
      <w:r w:rsidRPr="00302F59">
        <w:rPr>
          <w:rFonts w:ascii="Calibri" w:hAnsi="Calibri"/>
        </w:rPr>
        <w:t>czasie rzeczywistym. Problem ten dotyczy zwłaszcza komunikatów</w:t>
      </w:r>
      <w:r w:rsidR="001B2575" w:rsidRPr="00302F59">
        <w:rPr>
          <w:rFonts w:ascii="Calibri" w:hAnsi="Calibri"/>
        </w:rPr>
        <w:t xml:space="preserve"> o </w:t>
      </w:r>
      <w:r w:rsidRPr="00302F59">
        <w:rPr>
          <w:rFonts w:ascii="Calibri" w:hAnsi="Calibri"/>
        </w:rPr>
        <w:t>opóźnieniach, zmianach torów, awariach czy reorganizacji ruchu.</w:t>
      </w:r>
      <w:r w:rsidR="003B2578" w:rsidRPr="00302F59">
        <w:rPr>
          <w:rFonts w:ascii="Calibri" w:hAnsi="Calibri"/>
        </w:rPr>
        <w:t xml:space="preserve"> </w:t>
      </w:r>
      <w:r w:rsidR="008A4B50" w:rsidRPr="00302F59">
        <w:rPr>
          <w:rFonts w:ascii="Calibri" w:hAnsi="Calibri"/>
        </w:rPr>
        <w:t>Szczególnie trudne są sytuacje,</w:t>
      </w:r>
      <w:r w:rsidR="001B2575" w:rsidRPr="00302F59">
        <w:rPr>
          <w:rFonts w:ascii="Calibri" w:hAnsi="Calibri"/>
        </w:rPr>
        <w:t xml:space="preserve"> w </w:t>
      </w:r>
      <w:r w:rsidR="008A4B50" w:rsidRPr="00302F59">
        <w:rPr>
          <w:rFonts w:ascii="Calibri" w:hAnsi="Calibri"/>
        </w:rPr>
        <w:t>których zmiana peronu lub toru następuje tuż przed przyjazdem pociągu. Informacje</w:t>
      </w:r>
      <w:r w:rsidR="001B2575" w:rsidRPr="00302F59">
        <w:rPr>
          <w:rFonts w:ascii="Calibri" w:hAnsi="Calibri"/>
        </w:rPr>
        <w:t xml:space="preserve"> o </w:t>
      </w:r>
      <w:r w:rsidR="008A4B50" w:rsidRPr="00302F59">
        <w:rPr>
          <w:rFonts w:ascii="Calibri" w:hAnsi="Calibri"/>
        </w:rPr>
        <w:t>takich zmianach bywają przekazywane wyłącznie dźwiękowo</w:t>
      </w:r>
      <w:r w:rsidR="001B2575" w:rsidRPr="00302F59">
        <w:rPr>
          <w:rFonts w:ascii="Calibri" w:hAnsi="Calibri"/>
        </w:rPr>
        <w:t xml:space="preserve"> – </w:t>
      </w:r>
      <w:r w:rsidR="008A4B50" w:rsidRPr="00302F59">
        <w:rPr>
          <w:rFonts w:ascii="Calibri" w:hAnsi="Calibri"/>
        </w:rPr>
        <w:t>często</w:t>
      </w:r>
      <w:r w:rsidR="001B2575" w:rsidRPr="00302F59">
        <w:rPr>
          <w:rFonts w:ascii="Calibri" w:hAnsi="Calibri"/>
        </w:rPr>
        <w:t xml:space="preserve"> w </w:t>
      </w:r>
      <w:r w:rsidR="008A4B50" w:rsidRPr="00302F59">
        <w:rPr>
          <w:rFonts w:ascii="Calibri" w:hAnsi="Calibri"/>
        </w:rPr>
        <w:t>sposób niewyraźny, zbyt cicho lub</w:t>
      </w:r>
      <w:r w:rsidR="001B2575" w:rsidRPr="00302F59">
        <w:rPr>
          <w:rFonts w:ascii="Calibri" w:hAnsi="Calibri"/>
        </w:rPr>
        <w:t xml:space="preserve"> w </w:t>
      </w:r>
      <w:r w:rsidR="008A4B50" w:rsidRPr="00302F59">
        <w:rPr>
          <w:rFonts w:ascii="Calibri" w:hAnsi="Calibri"/>
        </w:rPr>
        <w:t>hałasie wywołanym przez inne składy. Niekiedy nie są</w:t>
      </w:r>
      <w:r w:rsidR="001B2575" w:rsidRPr="00302F59">
        <w:rPr>
          <w:rFonts w:ascii="Calibri" w:hAnsi="Calibri"/>
        </w:rPr>
        <w:t xml:space="preserve"> w </w:t>
      </w:r>
      <w:r w:rsidR="008A4B50" w:rsidRPr="00302F59">
        <w:rPr>
          <w:rFonts w:ascii="Calibri" w:hAnsi="Calibri"/>
        </w:rPr>
        <w:t>ogóle uwidocznione na tablicach, albo pojawiają się zbyt późno lub znikają zbyt szybko, by można było je skutecznie odczytać. Brak czytelnej</w:t>
      </w:r>
      <w:r w:rsidR="001B2575" w:rsidRPr="00302F59">
        <w:rPr>
          <w:rFonts w:ascii="Calibri" w:hAnsi="Calibri"/>
        </w:rPr>
        <w:t xml:space="preserve"> i </w:t>
      </w:r>
      <w:r w:rsidR="008A4B50" w:rsidRPr="00302F59">
        <w:rPr>
          <w:rFonts w:ascii="Calibri" w:hAnsi="Calibri"/>
        </w:rPr>
        <w:t>spójnej informacji</w:t>
      </w:r>
      <w:r w:rsidR="001B2575" w:rsidRPr="00302F59">
        <w:rPr>
          <w:rFonts w:ascii="Calibri" w:hAnsi="Calibri"/>
        </w:rPr>
        <w:t xml:space="preserve"> w </w:t>
      </w:r>
      <w:r w:rsidR="008A4B50" w:rsidRPr="00302F59">
        <w:rPr>
          <w:rFonts w:ascii="Calibri" w:hAnsi="Calibri"/>
        </w:rPr>
        <w:t>takich momentach powoduje dezorientację</w:t>
      </w:r>
      <w:r w:rsidR="001B2575" w:rsidRPr="00302F59">
        <w:rPr>
          <w:rFonts w:ascii="Calibri" w:hAnsi="Calibri"/>
        </w:rPr>
        <w:t xml:space="preserve"> i </w:t>
      </w:r>
      <w:r w:rsidR="008A4B50" w:rsidRPr="00302F59">
        <w:rPr>
          <w:rFonts w:ascii="Calibri" w:hAnsi="Calibri"/>
        </w:rPr>
        <w:t>realne ryzyko pozostania na niewłaściwym peronie lub utraty połączenia.</w:t>
      </w:r>
    </w:p>
    <w:p w14:paraId="1861CC90" w14:textId="77777777" w:rsidR="00135ACA" w:rsidRPr="00302F59" w:rsidRDefault="00135ACA" w:rsidP="00B91907">
      <w:pPr>
        <w:spacing w:line="360" w:lineRule="auto"/>
        <w:rPr>
          <w:rFonts w:ascii="Calibri" w:hAnsi="Calibri"/>
        </w:rPr>
      </w:pPr>
    </w:p>
    <w:p w14:paraId="34F55478" w14:textId="3A3E6297" w:rsidR="00654DB4" w:rsidRPr="00302F59" w:rsidRDefault="001F0CB7" w:rsidP="00B91907">
      <w:pPr>
        <w:spacing w:line="360" w:lineRule="auto"/>
        <w:rPr>
          <w:rFonts w:ascii="Calibri" w:hAnsi="Calibri"/>
        </w:rPr>
      </w:pPr>
      <w:r w:rsidRPr="00302F59">
        <w:rPr>
          <w:rFonts w:ascii="Calibri" w:hAnsi="Calibri"/>
        </w:rPr>
        <w:t>Kluczowe znaczenie ma nie tylko zapewnienie precyzyjnych zapowiedzi głosowych, lecz także wprowadzenie</w:t>
      </w:r>
      <w:r w:rsidR="001B2575" w:rsidRPr="00302F59">
        <w:rPr>
          <w:rFonts w:ascii="Calibri" w:hAnsi="Calibri"/>
        </w:rPr>
        <w:t xml:space="preserve"> i </w:t>
      </w:r>
      <w:r w:rsidRPr="00302F59">
        <w:rPr>
          <w:rFonts w:ascii="Calibri" w:hAnsi="Calibri"/>
        </w:rPr>
        <w:t>konsekwentne egzekwowanie jednolitych standardów ich jakości, głośności, wyrazistości oraz spójności</w:t>
      </w:r>
      <w:r w:rsidR="001B2575" w:rsidRPr="00302F59">
        <w:rPr>
          <w:rFonts w:ascii="Calibri" w:hAnsi="Calibri"/>
        </w:rPr>
        <w:t xml:space="preserve"> z </w:t>
      </w:r>
      <w:r w:rsidRPr="00302F59">
        <w:rPr>
          <w:rFonts w:ascii="Calibri" w:hAnsi="Calibri"/>
        </w:rPr>
        <w:t>informacją wizualną. Mimo obowiązujących przepisów, wiele obiektów nie spełnia tych wymogów</w:t>
      </w:r>
      <w:r w:rsidR="001B2575" w:rsidRPr="00302F59">
        <w:rPr>
          <w:rFonts w:ascii="Calibri" w:hAnsi="Calibri"/>
        </w:rPr>
        <w:t xml:space="preserve"> – </w:t>
      </w:r>
      <w:r w:rsidRPr="00302F59">
        <w:rPr>
          <w:rFonts w:ascii="Calibri" w:hAnsi="Calibri"/>
        </w:rPr>
        <w:t>komunikaty bywają zbyt ciche, zniekształcone, nadawane</w:t>
      </w:r>
      <w:r w:rsidR="001B2575" w:rsidRPr="00302F59">
        <w:rPr>
          <w:rFonts w:ascii="Calibri" w:hAnsi="Calibri"/>
        </w:rPr>
        <w:t xml:space="preserve"> w </w:t>
      </w:r>
      <w:r w:rsidRPr="00302F59">
        <w:rPr>
          <w:rFonts w:ascii="Calibri" w:hAnsi="Calibri"/>
        </w:rPr>
        <w:t>warunkach silnego pogłosu, co czyni je niezrozumiałymi, zwłaszcza dla osób korzystających</w:t>
      </w:r>
      <w:r w:rsidR="001B2575" w:rsidRPr="00302F59">
        <w:rPr>
          <w:rFonts w:ascii="Calibri" w:hAnsi="Calibri"/>
        </w:rPr>
        <w:t xml:space="preserve"> z </w:t>
      </w:r>
      <w:r w:rsidRPr="00302F59">
        <w:rPr>
          <w:rFonts w:ascii="Calibri" w:hAnsi="Calibri"/>
        </w:rPr>
        <w:t>aparatów lub implantów</w:t>
      </w:r>
      <w:r w:rsidR="00E35977" w:rsidRPr="00302F59">
        <w:rPr>
          <w:rFonts w:ascii="Calibri" w:hAnsi="Calibri"/>
        </w:rPr>
        <w:t xml:space="preserve"> słuchowych</w:t>
      </w:r>
      <w:r w:rsidRPr="00302F59">
        <w:rPr>
          <w:rFonts w:ascii="Calibri" w:hAnsi="Calibri"/>
        </w:rPr>
        <w:t>.</w:t>
      </w:r>
      <w:r w:rsidRPr="00302F59">
        <w:rPr>
          <w:rFonts w:ascii="Calibri" w:hAnsi="Calibri"/>
        </w:rPr>
        <w:br/>
        <w:t>Problemy te szczególnie nasilają się</w:t>
      </w:r>
      <w:r w:rsidR="001B2575" w:rsidRPr="00302F59">
        <w:rPr>
          <w:rFonts w:ascii="Calibri" w:hAnsi="Calibri"/>
        </w:rPr>
        <w:t xml:space="preserve"> w </w:t>
      </w:r>
      <w:r w:rsidRPr="00302F59">
        <w:rPr>
          <w:rFonts w:ascii="Calibri" w:hAnsi="Calibri"/>
        </w:rPr>
        <w:t>momencie wjazdu pociągów, zwłaszcza elektrycznych zespołów trakcyjnych, które generują hałas mechaniczny</w:t>
      </w:r>
      <w:r w:rsidR="001B2575" w:rsidRPr="00302F59">
        <w:rPr>
          <w:rFonts w:ascii="Calibri" w:hAnsi="Calibri"/>
        </w:rPr>
        <w:t xml:space="preserve"> i </w:t>
      </w:r>
      <w:r w:rsidRPr="00302F59">
        <w:rPr>
          <w:rFonts w:ascii="Calibri" w:hAnsi="Calibri"/>
        </w:rPr>
        <w:t>aerodynamiczny.</w:t>
      </w:r>
      <w:r w:rsidR="001B2575" w:rsidRPr="00302F59">
        <w:rPr>
          <w:rFonts w:ascii="Calibri" w:hAnsi="Calibri"/>
        </w:rPr>
        <w:t xml:space="preserve"> w </w:t>
      </w:r>
      <w:r w:rsidRPr="00302F59">
        <w:rPr>
          <w:rFonts w:ascii="Calibri" w:hAnsi="Calibri"/>
        </w:rPr>
        <w:t xml:space="preserve">takich warunkach nawet osoby </w:t>
      </w:r>
      <w:r w:rsidRPr="00302F59">
        <w:rPr>
          <w:rFonts w:ascii="Calibri" w:hAnsi="Calibri"/>
        </w:rPr>
        <w:lastRenderedPageBreak/>
        <w:t>dobrze słyszące mają trudności</w:t>
      </w:r>
      <w:r w:rsidR="001B2575" w:rsidRPr="00302F59">
        <w:rPr>
          <w:rFonts w:ascii="Calibri" w:hAnsi="Calibri"/>
        </w:rPr>
        <w:t xml:space="preserve"> z </w:t>
      </w:r>
      <w:r w:rsidRPr="00302F59">
        <w:rPr>
          <w:rFonts w:ascii="Calibri" w:hAnsi="Calibri"/>
        </w:rPr>
        <w:t>odbiorem komunikatów,</w:t>
      </w:r>
      <w:r w:rsidR="001B2575" w:rsidRPr="00302F59">
        <w:rPr>
          <w:rFonts w:ascii="Calibri" w:hAnsi="Calibri"/>
        </w:rPr>
        <w:t xml:space="preserve"> a </w:t>
      </w:r>
      <w:r w:rsidRPr="00302F59">
        <w:rPr>
          <w:rFonts w:ascii="Calibri" w:hAnsi="Calibri"/>
        </w:rPr>
        <w:t>osoby</w:t>
      </w:r>
      <w:r w:rsidR="001B2575" w:rsidRPr="00302F59">
        <w:rPr>
          <w:rFonts w:ascii="Calibri" w:hAnsi="Calibri"/>
        </w:rPr>
        <w:t xml:space="preserve"> z </w:t>
      </w:r>
      <w:r w:rsidRPr="00302F59">
        <w:rPr>
          <w:rFonts w:ascii="Calibri" w:hAnsi="Calibri"/>
        </w:rPr>
        <w:t xml:space="preserve">niepełnosprawnościami sensorycznymi, są często całkowicie pozbawione możliwości ich przetworzenia. Nierzadko udaje się usłyszeć jedynie </w:t>
      </w:r>
      <w:r w:rsidR="00FA04D8" w:rsidRPr="00302F59">
        <w:rPr>
          <w:rFonts w:ascii="Calibri" w:hAnsi="Calibri"/>
        </w:rPr>
        <w:t xml:space="preserve">fragmenty </w:t>
      </w:r>
      <w:r w:rsidRPr="00302F59">
        <w:rPr>
          <w:rFonts w:ascii="Calibri" w:hAnsi="Calibri"/>
        </w:rPr>
        <w:t>zapowiedzi.</w:t>
      </w:r>
      <w:r w:rsidRPr="00302F59">
        <w:rPr>
          <w:rFonts w:ascii="Calibri" w:hAnsi="Calibri"/>
        </w:rPr>
        <w:br/>
        <w:t>Nie są to wyłącznie problemy technologiczne, lecz także organizacyjne</w:t>
      </w:r>
      <w:r w:rsidR="001B2575" w:rsidRPr="00302F59">
        <w:rPr>
          <w:rFonts w:ascii="Calibri" w:hAnsi="Calibri"/>
        </w:rPr>
        <w:t xml:space="preserve"> – </w:t>
      </w:r>
      <w:r w:rsidRPr="00302F59">
        <w:rPr>
          <w:rFonts w:ascii="Calibri" w:hAnsi="Calibri"/>
        </w:rPr>
        <w:t>wynikające</w:t>
      </w:r>
      <w:r w:rsidR="001B2575" w:rsidRPr="00302F59">
        <w:rPr>
          <w:rFonts w:ascii="Calibri" w:hAnsi="Calibri"/>
        </w:rPr>
        <w:t xml:space="preserve"> z </w:t>
      </w:r>
      <w:r w:rsidRPr="00302F59">
        <w:rPr>
          <w:rFonts w:ascii="Calibri" w:hAnsi="Calibri"/>
        </w:rPr>
        <w:t>braku nadzoru nad jakością emisji, nieprzemyślanego rozmieszczenia głośników lub zastosowania nieodpowiednich systemów nagłośnienia. Na wielu dworcach warunki akustyczne wręcz uniemożliwiają skuteczną komunikację werbalną. Echo, odbicia dźwięku</w:t>
      </w:r>
      <w:r w:rsidR="001B2575" w:rsidRPr="00302F59">
        <w:rPr>
          <w:rFonts w:ascii="Calibri" w:hAnsi="Calibri"/>
        </w:rPr>
        <w:t xml:space="preserve"> i </w:t>
      </w:r>
      <w:r w:rsidRPr="00302F59">
        <w:rPr>
          <w:rFonts w:ascii="Calibri" w:hAnsi="Calibri"/>
        </w:rPr>
        <w:t>hałas tła sprawiają, że nawet poprawnie sformułowane zapowiedzi stają się bezużyteczne.</w:t>
      </w:r>
    </w:p>
    <w:p w14:paraId="76B2C47B" w14:textId="77777777" w:rsidR="004C49D2" w:rsidRPr="00302F59" w:rsidRDefault="004C49D2" w:rsidP="00B91907">
      <w:pPr>
        <w:spacing w:line="360" w:lineRule="auto"/>
        <w:rPr>
          <w:rFonts w:ascii="Calibri" w:hAnsi="Calibri"/>
        </w:rPr>
      </w:pPr>
    </w:p>
    <w:p w14:paraId="7D19FAE1" w14:textId="07A274F1" w:rsidR="00C14189" w:rsidRPr="00302F59" w:rsidRDefault="00C14189" w:rsidP="00B91907">
      <w:pPr>
        <w:spacing w:line="360" w:lineRule="auto"/>
        <w:rPr>
          <w:rFonts w:ascii="Calibri" w:hAnsi="Calibri"/>
        </w:rPr>
      </w:pPr>
      <w:r w:rsidRPr="00302F59">
        <w:rPr>
          <w:rFonts w:ascii="Calibri" w:hAnsi="Calibri"/>
        </w:rPr>
        <w:t>Nie mniej istotne są zapowiedzi wewnątrz pociągów</w:t>
      </w:r>
      <w:r w:rsidR="008C24EB" w:rsidRPr="00302F59">
        <w:rPr>
          <w:rFonts w:ascii="Calibri" w:hAnsi="Calibri"/>
        </w:rPr>
        <w:t>.</w:t>
      </w:r>
      <w:r w:rsidR="00611755" w:rsidRPr="00302F59">
        <w:rPr>
          <w:rFonts w:ascii="Calibri" w:hAnsi="Calibri"/>
        </w:rPr>
        <w:t xml:space="preserve"> </w:t>
      </w:r>
      <w:r w:rsidR="008C24EB" w:rsidRPr="00302F59">
        <w:rPr>
          <w:rFonts w:ascii="Calibri" w:hAnsi="Calibri"/>
        </w:rPr>
        <w:t>W</w:t>
      </w:r>
      <w:r w:rsidR="00611755" w:rsidRPr="00302F59">
        <w:rPr>
          <w:rFonts w:ascii="Calibri" w:hAnsi="Calibri"/>
        </w:rPr>
        <w:t> </w:t>
      </w:r>
      <w:r w:rsidR="008C24EB" w:rsidRPr="00302F59">
        <w:rPr>
          <w:rFonts w:ascii="Calibri" w:hAnsi="Calibri"/>
        </w:rPr>
        <w:t>pociągach jeżdżących na terenie Polski brakuje zapowiedzi głosowych informujących, po której stronie znajduje się peron i z</w:t>
      </w:r>
      <w:r w:rsidR="00B01A8D" w:rsidRPr="00302F59">
        <w:rPr>
          <w:rFonts w:ascii="Calibri" w:hAnsi="Calibri"/>
        </w:rPr>
        <w:t> </w:t>
      </w:r>
      <w:r w:rsidR="008C24EB" w:rsidRPr="00302F59">
        <w:rPr>
          <w:rFonts w:ascii="Calibri" w:hAnsi="Calibri"/>
        </w:rPr>
        <w:t>której strony należy wysiadać. Tego typu komunikaty – emitowane na etapie dojazdu do stacji – mają kluczowe znaczenie dla osób głuchoniewidomych i</w:t>
      </w:r>
      <w:r w:rsidR="00B01A8D" w:rsidRPr="00302F59">
        <w:rPr>
          <w:rFonts w:ascii="Calibri" w:hAnsi="Calibri"/>
        </w:rPr>
        <w:t> </w:t>
      </w:r>
      <w:r w:rsidR="008C24EB" w:rsidRPr="00302F59">
        <w:rPr>
          <w:rFonts w:ascii="Calibri" w:hAnsi="Calibri"/>
        </w:rPr>
        <w:t>niewidomych, ponieważ umożliwiają odpowiednie przygotowanie się do opuszczenia pociągu. W</w:t>
      </w:r>
      <w:r w:rsidR="007A2B52" w:rsidRPr="00302F59">
        <w:rPr>
          <w:rFonts w:ascii="Calibri" w:hAnsi="Calibri"/>
        </w:rPr>
        <w:t> </w:t>
      </w:r>
      <w:r w:rsidR="008C24EB" w:rsidRPr="00302F59">
        <w:rPr>
          <w:rFonts w:ascii="Calibri" w:hAnsi="Calibri"/>
        </w:rPr>
        <w:t>zależności od rodzaju taboru, pasażer musi zlokalizować drzwi, odnaleźć przycisk ich otwierania lub – w</w:t>
      </w:r>
      <w:r w:rsidR="007A2B52" w:rsidRPr="00302F59">
        <w:rPr>
          <w:rFonts w:ascii="Calibri" w:hAnsi="Calibri"/>
        </w:rPr>
        <w:t> </w:t>
      </w:r>
      <w:r w:rsidR="008C24EB" w:rsidRPr="00302F59">
        <w:rPr>
          <w:rFonts w:ascii="Calibri" w:hAnsi="Calibri"/>
        </w:rPr>
        <w:t>przypadku starszych pojazdów – samodzielnie je otworzyć. Brak informacji o</w:t>
      </w:r>
      <w:r w:rsidR="007A2B52" w:rsidRPr="00302F59">
        <w:rPr>
          <w:rFonts w:ascii="Calibri" w:hAnsi="Calibri"/>
        </w:rPr>
        <w:t> </w:t>
      </w:r>
      <w:r w:rsidR="008C24EB" w:rsidRPr="00302F59">
        <w:rPr>
          <w:rFonts w:ascii="Calibri" w:hAnsi="Calibri"/>
        </w:rPr>
        <w:t>stronie peronu skutkuje tym, że osoba z</w:t>
      </w:r>
      <w:r w:rsidR="00BA5A49" w:rsidRPr="00302F59">
        <w:rPr>
          <w:rFonts w:ascii="Calibri" w:hAnsi="Calibri"/>
        </w:rPr>
        <w:t> </w:t>
      </w:r>
      <w:r w:rsidR="008C24EB" w:rsidRPr="00302F59">
        <w:rPr>
          <w:rFonts w:ascii="Calibri" w:hAnsi="Calibri"/>
        </w:rPr>
        <w:t>niepełnosprawnością sensoryczną może ustawić się przy niewłaściwych drzwiach, a</w:t>
      </w:r>
      <w:r w:rsidR="00BA5A49" w:rsidRPr="00302F59">
        <w:rPr>
          <w:rFonts w:ascii="Calibri" w:hAnsi="Calibri"/>
        </w:rPr>
        <w:t> </w:t>
      </w:r>
      <w:r w:rsidR="008C24EB" w:rsidRPr="00302F59">
        <w:rPr>
          <w:rFonts w:ascii="Calibri" w:hAnsi="Calibri"/>
        </w:rPr>
        <w:t>krótki czas postoju często uniemożliwia bezpieczne przejście na drugą stronę składu. Wprowadzenie jednoznacznych zapowiedzi o</w:t>
      </w:r>
      <w:r w:rsidR="00D6000F" w:rsidRPr="00302F59">
        <w:rPr>
          <w:rFonts w:ascii="Calibri" w:hAnsi="Calibri"/>
        </w:rPr>
        <w:t> </w:t>
      </w:r>
      <w:r w:rsidR="008C24EB" w:rsidRPr="00302F59">
        <w:rPr>
          <w:rFonts w:ascii="Calibri" w:hAnsi="Calibri"/>
        </w:rPr>
        <w:t>stronie peronu znacząco poprawiłoby komfort, orientację przestrzenną i</w:t>
      </w:r>
      <w:r w:rsidR="00D6000F" w:rsidRPr="00302F59">
        <w:rPr>
          <w:rFonts w:ascii="Calibri" w:hAnsi="Calibri"/>
        </w:rPr>
        <w:t> </w:t>
      </w:r>
      <w:r w:rsidR="008C24EB" w:rsidRPr="00302F59">
        <w:rPr>
          <w:rFonts w:ascii="Calibri" w:hAnsi="Calibri"/>
        </w:rPr>
        <w:t>bezpieczeństwo osób z</w:t>
      </w:r>
      <w:r w:rsidR="00B163C4" w:rsidRPr="00302F59">
        <w:rPr>
          <w:rFonts w:ascii="Calibri" w:hAnsi="Calibri"/>
        </w:rPr>
        <w:t> </w:t>
      </w:r>
      <w:r w:rsidR="008C24EB" w:rsidRPr="00302F59">
        <w:rPr>
          <w:rFonts w:ascii="Calibri" w:hAnsi="Calibri"/>
        </w:rPr>
        <w:t>niepełnosprawnościami sensorycznymi.</w:t>
      </w:r>
    </w:p>
    <w:p w14:paraId="7A47BA31" w14:textId="77777777" w:rsidR="008C24EB" w:rsidRPr="00302F59" w:rsidRDefault="008C24EB" w:rsidP="00B91907">
      <w:pPr>
        <w:spacing w:line="360" w:lineRule="auto"/>
        <w:rPr>
          <w:rFonts w:ascii="Calibri" w:hAnsi="Calibri"/>
        </w:rPr>
      </w:pPr>
    </w:p>
    <w:p w14:paraId="16683E63" w14:textId="5294080C" w:rsidR="001F0CB7" w:rsidRPr="00302F59" w:rsidRDefault="00D7414E" w:rsidP="00B91907">
      <w:pPr>
        <w:spacing w:line="360" w:lineRule="auto"/>
        <w:rPr>
          <w:rFonts w:ascii="Calibri" w:hAnsi="Calibri"/>
        </w:rPr>
      </w:pPr>
      <w:r w:rsidRPr="00302F59">
        <w:rPr>
          <w:rFonts w:ascii="Calibri" w:hAnsi="Calibri"/>
        </w:rPr>
        <w:t>W</w:t>
      </w:r>
      <w:r w:rsidR="006B3F73" w:rsidRPr="00302F59">
        <w:rPr>
          <w:rFonts w:ascii="Calibri" w:hAnsi="Calibri"/>
        </w:rPr>
        <w:t> </w:t>
      </w:r>
      <w:r w:rsidRPr="00302F59">
        <w:rPr>
          <w:rFonts w:ascii="Calibri" w:hAnsi="Calibri"/>
        </w:rPr>
        <w:t>konsekwencji jakość zapowiedzi głosowych ma bezpośredni wpływ na bezpieczeństwo, samodzielność</w:t>
      </w:r>
      <w:r w:rsidR="001B2575" w:rsidRPr="00302F59">
        <w:rPr>
          <w:rFonts w:ascii="Calibri" w:hAnsi="Calibri"/>
        </w:rPr>
        <w:t xml:space="preserve"> i </w:t>
      </w:r>
      <w:r w:rsidRPr="00302F59">
        <w:rPr>
          <w:rFonts w:ascii="Calibri" w:hAnsi="Calibri"/>
        </w:rPr>
        <w:t>komfort podróżowania. Dla wielu osób</w:t>
      </w:r>
      <w:r w:rsidR="001B2575" w:rsidRPr="00302F59">
        <w:rPr>
          <w:rFonts w:ascii="Calibri" w:hAnsi="Calibri"/>
        </w:rPr>
        <w:t xml:space="preserve"> z </w:t>
      </w:r>
      <w:r w:rsidRPr="00302F59">
        <w:rPr>
          <w:rFonts w:ascii="Calibri" w:hAnsi="Calibri"/>
        </w:rPr>
        <w:t xml:space="preserve">niepełnosprawnościami sensorycznymi, stanowi </w:t>
      </w:r>
      <w:r w:rsidR="0020302B" w:rsidRPr="00302F59">
        <w:rPr>
          <w:rFonts w:ascii="Calibri" w:hAnsi="Calibri"/>
        </w:rPr>
        <w:t>to</w:t>
      </w:r>
      <w:r w:rsidRPr="00302F59">
        <w:rPr>
          <w:rFonts w:ascii="Calibri" w:hAnsi="Calibri"/>
        </w:rPr>
        <w:t xml:space="preserve"> warunek skutecznej orientacji przestrzennej</w:t>
      </w:r>
      <w:r w:rsidR="001B2575" w:rsidRPr="00302F59">
        <w:rPr>
          <w:rFonts w:ascii="Calibri" w:hAnsi="Calibri"/>
        </w:rPr>
        <w:t xml:space="preserve"> – </w:t>
      </w:r>
      <w:r w:rsidRPr="00302F59">
        <w:rPr>
          <w:rFonts w:ascii="Calibri" w:hAnsi="Calibri"/>
        </w:rPr>
        <w:t>zwłaszcza</w:t>
      </w:r>
      <w:r w:rsidR="001B2575" w:rsidRPr="00302F59">
        <w:rPr>
          <w:rFonts w:ascii="Calibri" w:hAnsi="Calibri"/>
        </w:rPr>
        <w:t xml:space="preserve"> w </w:t>
      </w:r>
      <w:r w:rsidRPr="00302F59">
        <w:rPr>
          <w:rFonts w:ascii="Calibri" w:hAnsi="Calibri"/>
        </w:rPr>
        <w:t>sytuacjach nagłych, wymagających szybkiego podjęcia decyzji.</w:t>
      </w:r>
    </w:p>
    <w:p w14:paraId="371BC27C" w14:textId="77777777" w:rsidR="00B6410E" w:rsidRPr="00302F59" w:rsidRDefault="00B6410E" w:rsidP="00B91907">
      <w:pPr>
        <w:spacing w:line="360" w:lineRule="auto"/>
        <w:rPr>
          <w:rFonts w:ascii="Calibri" w:hAnsi="Calibri"/>
        </w:rPr>
      </w:pPr>
    </w:p>
    <w:p w14:paraId="3C048FC9" w14:textId="6AB71B5B" w:rsidR="007D5C94" w:rsidRPr="00302F59" w:rsidRDefault="007D5C94" w:rsidP="007D5C94">
      <w:pPr>
        <w:spacing w:line="360" w:lineRule="auto"/>
        <w:rPr>
          <w:rFonts w:ascii="Calibri" w:hAnsi="Calibri"/>
        </w:rPr>
      </w:pPr>
      <w:r w:rsidRPr="00302F59">
        <w:rPr>
          <w:rFonts w:ascii="Calibri" w:hAnsi="Calibri"/>
        </w:rPr>
        <w:t>Istotnym,</w:t>
      </w:r>
      <w:r w:rsidR="001B2575" w:rsidRPr="00302F59">
        <w:rPr>
          <w:rFonts w:ascii="Calibri" w:hAnsi="Calibri"/>
        </w:rPr>
        <w:t xml:space="preserve"> a </w:t>
      </w:r>
      <w:r w:rsidRPr="00302F59">
        <w:rPr>
          <w:rFonts w:ascii="Calibri" w:hAnsi="Calibri"/>
        </w:rPr>
        <w:t>często pomijanym zagadnieniem są oznaczenia</w:t>
      </w:r>
      <w:r w:rsidR="001B2575" w:rsidRPr="00302F59">
        <w:rPr>
          <w:rFonts w:ascii="Calibri" w:hAnsi="Calibri"/>
        </w:rPr>
        <w:t xml:space="preserve"> w </w:t>
      </w:r>
      <w:r w:rsidRPr="00302F59">
        <w:rPr>
          <w:rFonts w:ascii="Calibri" w:hAnsi="Calibri"/>
        </w:rPr>
        <w:t>alfabecie Braille’a. Dla wielu osób niewidomych</w:t>
      </w:r>
      <w:r w:rsidR="001B2575" w:rsidRPr="00302F59">
        <w:rPr>
          <w:rFonts w:ascii="Calibri" w:hAnsi="Calibri"/>
        </w:rPr>
        <w:t xml:space="preserve"> i </w:t>
      </w:r>
      <w:r w:rsidRPr="00302F59">
        <w:rPr>
          <w:rFonts w:ascii="Calibri" w:hAnsi="Calibri"/>
        </w:rPr>
        <w:t>głuchoniewidomych są one jednym</w:t>
      </w:r>
      <w:r w:rsidR="001B2575" w:rsidRPr="00302F59">
        <w:rPr>
          <w:rFonts w:ascii="Calibri" w:hAnsi="Calibri"/>
        </w:rPr>
        <w:t xml:space="preserve"> z </w:t>
      </w:r>
      <w:r w:rsidRPr="00302F59">
        <w:rPr>
          <w:rFonts w:ascii="Calibri" w:hAnsi="Calibri"/>
        </w:rPr>
        <w:t>niewielu dostępnych sposobów samodzielnego pozyskiwania informacji</w:t>
      </w:r>
      <w:r w:rsidR="001B2575" w:rsidRPr="00302F59">
        <w:rPr>
          <w:rFonts w:ascii="Calibri" w:hAnsi="Calibri"/>
        </w:rPr>
        <w:t xml:space="preserve"> i </w:t>
      </w:r>
      <w:r w:rsidRPr="00302F59">
        <w:rPr>
          <w:rFonts w:ascii="Calibri" w:hAnsi="Calibri"/>
        </w:rPr>
        <w:t>orientacji</w:t>
      </w:r>
      <w:r w:rsidR="001B2575" w:rsidRPr="00302F59">
        <w:rPr>
          <w:rFonts w:ascii="Calibri" w:hAnsi="Calibri"/>
        </w:rPr>
        <w:t xml:space="preserve"> w </w:t>
      </w:r>
      <w:r w:rsidRPr="00302F59">
        <w:rPr>
          <w:rFonts w:ascii="Calibri" w:hAnsi="Calibri"/>
        </w:rPr>
        <w:t>przestrzeni. Ich obecność na dworcach, poręczach, windach czy tablicach informacyjnych powinna wspierać bezpieczeństwo, umożliwiać identyfikację miejsc</w:t>
      </w:r>
      <w:r w:rsidR="001B2575" w:rsidRPr="00302F59">
        <w:rPr>
          <w:rFonts w:ascii="Calibri" w:hAnsi="Calibri"/>
        </w:rPr>
        <w:t xml:space="preserve"> i </w:t>
      </w:r>
      <w:r w:rsidRPr="00302F59">
        <w:rPr>
          <w:rFonts w:ascii="Calibri" w:hAnsi="Calibri"/>
        </w:rPr>
        <w:t>urządzeń,</w:t>
      </w:r>
      <w:r w:rsidR="001B2575" w:rsidRPr="00302F59">
        <w:rPr>
          <w:rFonts w:ascii="Calibri" w:hAnsi="Calibri"/>
        </w:rPr>
        <w:t xml:space="preserve"> a </w:t>
      </w:r>
      <w:r w:rsidRPr="00302F59">
        <w:rPr>
          <w:rFonts w:ascii="Calibri" w:hAnsi="Calibri"/>
        </w:rPr>
        <w:t>także pomagać</w:t>
      </w:r>
      <w:r w:rsidR="001B2575" w:rsidRPr="00302F59">
        <w:rPr>
          <w:rFonts w:ascii="Calibri" w:hAnsi="Calibri"/>
        </w:rPr>
        <w:t xml:space="preserve"> w </w:t>
      </w:r>
      <w:r w:rsidRPr="00302F59">
        <w:rPr>
          <w:rFonts w:ascii="Calibri" w:hAnsi="Calibri"/>
        </w:rPr>
        <w:t>odnalezieniu właściwego peronu. Tymczasem na wielu stacjach kolejowych oznaczeń brajlowskich brakuje całkowicie lub są one rozmieszczone wybiórczo</w:t>
      </w:r>
      <w:r w:rsidR="001B2575" w:rsidRPr="00302F59">
        <w:rPr>
          <w:rFonts w:ascii="Calibri" w:hAnsi="Calibri"/>
        </w:rPr>
        <w:t xml:space="preserve"> i </w:t>
      </w:r>
      <w:r w:rsidRPr="00302F59">
        <w:rPr>
          <w:rFonts w:ascii="Calibri" w:hAnsi="Calibri"/>
        </w:rPr>
        <w:t>niesystemowo.</w:t>
      </w:r>
      <w:r w:rsidR="00542E37" w:rsidRPr="00302F59">
        <w:rPr>
          <w:rFonts w:ascii="Calibri" w:hAnsi="Calibri"/>
        </w:rPr>
        <w:br/>
      </w:r>
      <w:r w:rsidRPr="00302F59">
        <w:rPr>
          <w:rFonts w:ascii="Calibri" w:hAnsi="Calibri"/>
        </w:rPr>
        <w:t>Nawet jeśli oznaczenia</w:t>
      </w:r>
      <w:r w:rsidR="001B2575" w:rsidRPr="00302F59">
        <w:rPr>
          <w:rFonts w:ascii="Calibri" w:hAnsi="Calibri"/>
        </w:rPr>
        <w:t xml:space="preserve"> w </w:t>
      </w:r>
      <w:r w:rsidRPr="00302F59">
        <w:rPr>
          <w:rFonts w:ascii="Calibri" w:hAnsi="Calibri"/>
        </w:rPr>
        <w:t>Braille’u są formalnie przewidziane, ich wykonanie</w:t>
      </w:r>
      <w:r w:rsidR="001B2575" w:rsidRPr="00302F59">
        <w:rPr>
          <w:rFonts w:ascii="Calibri" w:hAnsi="Calibri"/>
        </w:rPr>
        <w:t xml:space="preserve"> i </w:t>
      </w:r>
      <w:r w:rsidRPr="00302F59">
        <w:rPr>
          <w:rFonts w:ascii="Calibri" w:hAnsi="Calibri"/>
        </w:rPr>
        <w:t xml:space="preserve">rozmieszczenie często pozostawiają wiele do życzenia. Zdarza się, że tabliczki umieszczone są do góry nogami, tylko po </w:t>
      </w:r>
      <w:r w:rsidRPr="00302F59">
        <w:rPr>
          <w:rFonts w:ascii="Calibri" w:hAnsi="Calibri"/>
        </w:rPr>
        <w:lastRenderedPageBreak/>
        <w:t>jednej stronie schodów, wyłącznie na dole (bez powtórzenia</w:t>
      </w:r>
      <w:r w:rsidR="001B2575" w:rsidRPr="00302F59">
        <w:rPr>
          <w:rFonts w:ascii="Calibri" w:hAnsi="Calibri"/>
        </w:rPr>
        <w:t xml:space="preserve"> u </w:t>
      </w:r>
      <w:r w:rsidRPr="00302F59">
        <w:rPr>
          <w:rFonts w:ascii="Calibri" w:hAnsi="Calibri"/>
        </w:rPr>
        <w:t>góry) lub</w:t>
      </w:r>
      <w:r w:rsidR="001B2575" w:rsidRPr="00302F59">
        <w:rPr>
          <w:rFonts w:ascii="Calibri" w:hAnsi="Calibri"/>
        </w:rPr>
        <w:t xml:space="preserve"> z </w:t>
      </w:r>
      <w:r w:rsidRPr="00302F59">
        <w:rPr>
          <w:rFonts w:ascii="Calibri" w:hAnsi="Calibri"/>
        </w:rPr>
        <w:t>niewłaściwej strony poręczy.</w:t>
      </w:r>
      <w:r w:rsidR="001B2575" w:rsidRPr="00302F59">
        <w:rPr>
          <w:rFonts w:ascii="Calibri" w:hAnsi="Calibri"/>
        </w:rPr>
        <w:t xml:space="preserve"> w </w:t>
      </w:r>
      <w:r w:rsidRPr="00302F59">
        <w:rPr>
          <w:rFonts w:ascii="Calibri" w:hAnsi="Calibri"/>
        </w:rPr>
        <w:t>efekcie osoba przesiadająca się</w:t>
      </w:r>
      <w:r w:rsidR="001B2575" w:rsidRPr="00302F59">
        <w:rPr>
          <w:rFonts w:ascii="Calibri" w:hAnsi="Calibri"/>
        </w:rPr>
        <w:t xml:space="preserve"> z </w:t>
      </w:r>
      <w:r w:rsidRPr="00302F59">
        <w:rPr>
          <w:rFonts w:ascii="Calibri" w:hAnsi="Calibri"/>
        </w:rPr>
        <w:t>jednego pociągu na drugi, chcąc upewnić się, na którym peronie się znajduje, musi schodzić na niższy poziom, tracąc orientację</w:t>
      </w:r>
      <w:r w:rsidR="001B2575" w:rsidRPr="00302F59">
        <w:rPr>
          <w:rFonts w:ascii="Calibri" w:hAnsi="Calibri"/>
        </w:rPr>
        <w:t xml:space="preserve"> i </w:t>
      </w:r>
      <w:r w:rsidRPr="00302F59">
        <w:rPr>
          <w:rFonts w:ascii="Calibri" w:hAnsi="Calibri"/>
        </w:rPr>
        <w:t>czas,</w:t>
      </w:r>
      <w:r w:rsidR="001B2575" w:rsidRPr="00302F59">
        <w:rPr>
          <w:rFonts w:ascii="Calibri" w:hAnsi="Calibri"/>
        </w:rPr>
        <w:t xml:space="preserve"> a </w:t>
      </w:r>
      <w:r w:rsidRPr="00302F59">
        <w:rPr>
          <w:rFonts w:ascii="Calibri" w:hAnsi="Calibri"/>
        </w:rPr>
        <w:t>następnie ponownie wracać do góry.</w:t>
      </w:r>
      <w:r w:rsidR="000401F9" w:rsidRPr="00302F59">
        <w:rPr>
          <w:rFonts w:ascii="Calibri" w:hAnsi="Calibri"/>
        </w:rPr>
        <w:br/>
      </w:r>
      <w:r w:rsidRPr="00302F59">
        <w:rPr>
          <w:rFonts w:ascii="Calibri" w:hAnsi="Calibri"/>
        </w:rPr>
        <w:t>Dodatkowym problemem jest niska jakość wykonania</w:t>
      </w:r>
      <w:r w:rsidR="001B2575" w:rsidRPr="00302F59">
        <w:rPr>
          <w:rFonts w:ascii="Calibri" w:hAnsi="Calibri"/>
        </w:rPr>
        <w:t xml:space="preserve"> – </w:t>
      </w:r>
      <w:r w:rsidRPr="00302F59">
        <w:rPr>
          <w:rFonts w:ascii="Calibri" w:hAnsi="Calibri"/>
        </w:rPr>
        <w:t>słabo wypukłe, nierówne lub zbyt mało kontrastowe punkty sprawiają, że informacje stają się nieczytelne,</w:t>
      </w:r>
      <w:r w:rsidR="001B2575" w:rsidRPr="00302F59">
        <w:rPr>
          <w:rFonts w:ascii="Calibri" w:hAnsi="Calibri"/>
        </w:rPr>
        <w:t xml:space="preserve"> a </w:t>
      </w:r>
      <w:r w:rsidRPr="00302F59">
        <w:rPr>
          <w:rFonts w:ascii="Calibri" w:hAnsi="Calibri"/>
        </w:rPr>
        <w:t>tym samym bezużyteczne. Tego typu błędy nie tylko obniżają użyteczność rozwiązań, lecz także podważają sens ich wdrażania. Wydatkowanie środków publicznych na oznaczenia, które są nieczytelne, przypadkowo rozmieszczone lub</w:t>
      </w:r>
      <w:r w:rsidR="001B2575" w:rsidRPr="00302F59">
        <w:rPr>
          <w:rFonts w:ascii="Calibri" w:hAnsi="Calibri"/>
        </w:rPr>
        <w:t xml:space="preserve"> w </w:t>
      </w:r>
      <w:r w:rsidRPr="00302F59">
        <w:rPr>
          <w:rFonts w:ascii="Calibri" w:hAnsi="Calibri"/>
        </w:rPr>
        <w:t>ogóle niedostępne, nie przekłada się na realne wsparcie użytkowników.</w:t>
      </w:r>
      <w:r w:rsidR="00A213C7" w:rsidRPr="00302F59">
        <w:rPr>
          <w:rFonts w:ascii="Calibri" w:hAnsi="Calibri"/>
        </w:rPr>
        <w:br/>
      </w:r>
      <w:r w:rsidRPr="00302F59">
        <w:rPr>
          <w:rFonts w:ascii="Calibri" w:hAnsi="Calibri"/>
        </w:rPr>
        <w:t>Sytuacja ta wskazuje na pilną potrzebę wprowadzenia spójnych</w:t>
      </w:r>
      <w:r w:rsidR="001B2575" w:rsidRPr="00302F59">
        <w:rPr>
          <w:rFonts w:ascii="Calibri" w:hAnsi="Calibri"/>
        </w:rPr>
        <w:t xml:space="preserve"> i </w:t>
      </w:r>
      <w:r w:rsidRPr="00302F59">
        <w:rPr>
          <w:rFonts w:ascii="Calibri" w:hAnsi="Calibri"/>
        </w:rPr>
        <w:t>jednolitych standardów dotyczących stosowania oznaczeń</w:t>
      </w:r>
      <w:r w:rsidR="001B2575" w:rsidRPr="00302F59">
        <w:rPr>
          <w:rFonts w:ascii="Calibri" w:hAnsi="Calibri"/>
        </w:rPr>
        <w:t xml:space="preserve"> w </w:t>
      </w:r>
      <w:r w:rsidRPr="00302F59">
        <w:rPr>
          <w:rFonts w:ascii="Calibri" w:hAnsi="Calibri"/>
        </w:rPr>
        <w:t>alfabecie Braille’a oraz zapewnienia skutecznego nadzoru nad ich rozmieszczeniem, jakością</w:t>
      </w:r>
      <w:r w:rsidR="001B2575" w:rsidRPr="00302F59">
        <w:rPr>
          <w:rFonts w:ascii="Calibri" w:hAnsi="Calibri"/>
        </w:rPr>
        <w:t xml:space="preserve"> i </w:t>
      </w:r>
      <w:r w:rsidRPr="00302F59">
        <w:rPr>
          <w:rFonts w:ascii="Calibri" w:hAnsi="Calibri"/>
        </w:rPr>
        <w:t>funkcjonalnością.</w:t>
      </w:r>
    </w:p>
    <w:p w14:paraId="33B828C6" w14:textId="77777777" w:rsidR="000B0F59" w:rsidRPr="00302F59" w:rsidRDefault="000B0F59" w:rsidP="00B91907">
      <w:pPr>
        <w:spacing w:line="360" w:lineRule="auto"/>
        <w:rPr>
          <w:rFonts w:ascii="Calibri" w:hAnsi="Calibri"/>
        </w:rPr>
      </w:pPr>
    </w:p>
    <w:p w14:paraId="51ED3FFB" w14:textId="61CD09F0" w:rsidR="000B0F59" w:rsidRPr="00302F59" w:rsidRDefault="000B0F59" w:rsidP="000B0F59">
      <w:pPr>
        <w:spacing w:line="360" w:lineRule="auto"/>
        <w:rPr>
          <w:rFonts w:ascii="Calibri" w:hAnsi="Calibri"/>
        </w:rPr>
      </w:pPr>
      <w:r w:rsidRPr="00302F59">
        <w:rPr>
          <w:rFonts w:ascii="Calibri" w:hAnsi="Calibri"/>
        </w:rPr>
        <w:t>W czasie modernizacji lub remontów dworców całkowicie zawiesza się świadczenie asysty dla osób z</w:t>
      </w:r>
      <w:r w:rsidR="00E31412" w:rsidRPr="00302F59">
        <w:rPr>
          <w:rFonts w:ascii="Calibri" w:hAnsi="Calibri"/>
        </w:rPr>
        <w:t> </w:t>
      </w:r>
      <w:r w:rsidRPr="00302F59">
        <w:rPr>
          <w:rFonts w:ascii="Calibri" w:hAnsi="Calibri"/>
        </w:rPr>
        <w:t>niepełnosprawnościami. Taka decyzja znacząco ogranicza możliwość bezpiecznego poruszania się po obiekcie i</w:t>
      </w:r>
      <w:r w:rsidR="00E31412" w:rsidRPr="00302F59">
        <w:rPr>
          <w:rFonts w:ascii="Calibri" w:hAnsi="Calibri"/>
        </w:rPr>
        <w:t> </w:t>
      </w:r>
      <w:r w:rsidRPr="00302F59">
        <w:rPr>
          <w:rFonts w:ascii="Calibri" w:hAnsi="Calibri"/>
        </w:rPr>
        <w:t>jest szczególnie dotkliwa dla osób głuchoniewidomych. W</w:t>
      </w:r>
      <w:r w:rsidR="00C75C36" w:rsidRPr="00302F59">
        <w:rPr>
          <w:rFonts w:ascii="Calibri" w:hAnsi="Calibri"/>
        </w:rPr>
        <w:t> </w:t>
      </w:r>
      <w:r w:rsidRPr="00302F59">
        <w:rPr>
          <w:rFonts w:ascii="Calibri" w:hAnsi="Calibri"/>
        </w:rPr>
        <w:t>odróżnieniu od osób z</w:t>
      </w:r>
      <w:r w:rsidR="00C75C36" w:rsidRPr="00302F59">
        <w:rPr>
          <w:rFonts w:ascii="Calibri" w:hAnsi="Calibri"/>
        </w:rPr>
        <w:t> </w:t>
      </w:r>
      <w:r w:rsidRPr="00302F59">
        <w:rPr>
          <w:rFonts w:ascii="Calibri" w:hAnsi="Calibri"/>
        </w:rPr>
        <w:t>ograniczeniami ruchu, które potrzebują rozwiązań technicznych (np. wind), osoby z</w:t>
      </w:r>
      <w:r w:rsidR="003C6E7B" w:rsidRPr="00302F59">
        <w:rPr>
          <w:rFonts w:ascii="Calibri" w:hAnsi="Calibri"/>
        </w:rPr>
        <w:t> </w:t>
      </w:r>
      <w:r w:rsidRPr="00302F59">
        <w:rPr>
          <w:rFonts w:ascii="Calibri" w:hAnsi="Calibri"/>
        </w:rPr>
        <w:t>jednoczesnym uszkodzeniem wzroku i</w:t>
      </w:r>
      <w:r w:rsidR="003C6E7B" w:rsidRPr="00302F59">
        <w:rPr>
          <w:rFonts w:ascii="Calibri" w:hAnsi="Calibri"/>
        </w:rPr>
        <w:t> </w:t>
      </w:r>
      <w:r w:rsidRPr="00302F59">
        <w:rPr>
          <w:rFonts w:ascii="Calibri" w:hAnsi="Calibri"/>
        </w:rPr>
        <w:t>słuchu wymagają przede wszystkim wsparcia w</w:t>
      </w:r>
      <w:r w:rsidR="003C6E7B" w:rsidRPr="00302F59">
        <w:rPr>
          <w:rFonts w:ascii="Calibri" w:hAnsi="Calibri"/>
        </w:rPr>
        <w:t> </w:t>
      </w:r>
      <w:r w:rsidRPr="00302F59">
        <w:rPr>
          <w:rFonts w:ascii="Calibri" w:hAnsi="Calibri"/>
        </w:rPr>
        <w:t>orientacji przestrzennej i</w:t>
      </w:r>
      <w:r w:rsidR="003C6E7B" w:rsidRPr="00302F59">
        <w:rPr>
          <w:rFonts w:ascii="Calibri" w:hAnsi="Calibri"/>
        </w:rPr>
        <w:t> </w:t>
      </w:r>
      <w:r w:rsidRPr="00302F59">
        <w:rPr>
          <w:rFonts w:ascii="Calibri" w:hAnsi="Calibri"/>
        </w:rPr>
        <w:t>komunikacji –</w:t>
      </w:r>
      <w:r w:rsidR="008D0DBD" w:rsidRPr="00302F59">
        <w:rPr>
          <w:rFonts w:ascii="Calibri" w:hAnsi="Calibri"/>
        </w:rPr>
        <w:t> </w:t>
      </w:r>
      <w:r w:rsidRPr="00302F59">
        <w:rPr>
          <w:rFonts w:ascii="Calibri" w:hAnsi="Calibri"/>
        </w:rPr>
        <w:t>nie zaś transportu fizycznego. Zawieszenie asysty nie ma więc w tym przypadku racjonalnego uzasadnienia.</w:t>
      </w:r>
      <w:r w:rsidR="008D0DBD" w:rsidRPr="00302F59">
        <w:rPr>
          <w:rFonts w:ascii="Calibri" w:hAnsi="Calibri"/>
        </w:rPr>
        <w:br/>
      </w:r>
      <w:r w:rsidRPr="00302F59">
        <w:rPr>
          <w:rFonts w:ascii="Calibri" w:hAnsi="Calibri"/>
        </w:rPr>
        <w:t>Dla osób głuchoniewidomych asysta na remontowanym dworcu to często jedyna realna forma umożliwiająca bezpieczne i</w:t>
      </w:r>
      <w:r w:rsidR="00E4388D" w:rsidRPr="00302F59">
        <w:rPr>
          <w:rFonts w:ascii="Calibri" w:hAnsi="Calibri"/>
        </w:rPr>
        <w:t> </w:t>
      </w:r>
      <w:r w:rsidRPr="00302F59">
        <w:rPr>
          <w:rFonts w:ascii="Calibri" w:hAnsi="Calibri"/>
        </w:rPr>
        <w:t>samodzielne korzystanie z</w:t>
      </w:r>
      <w:r w:rsidR="00E4388D" w:rsidRPr="00302F59">
        <w:rPr>
          <w:rFonts w:ascii="Calibri" w:hAnsi="Calibri"/>
        </w:rPr>
        <w:t> </w:t>
      </w:r>
      <w:r w:rsidRPr="00302F59">
        <w:rPr>
          <w:rFonts w:ascii="Calibri" w:hAnsi="Calibri"/>
        </w:rPr>
        <w:t>transportu kolejowego. Brak asysty prowadzi do zagubienia w</w:t>
      </w:r>
      <w:r w:rsidR="004438DF" w:rsidRPr="00302F59">
        <w:rPr>
          <w:rFonts w:ascii="Calibri" w:hAnsi="Calibri"/>
        </w:rPr>
        <w:t> </w:t>
      </w:r>
      <w:r w:rsidRPr="00302F59">
        <w:rPr>
          <w:rFonts w:ascii="Calibri" w:hAnsi="Calibri"/>
        </w:rPr>
        <w:t>nieprzewidywalnym, zmienionym otoczeniu, w</w:t>
      </w:r>
      <w:r w:rsidR="004438DF" w:rsidRPr="00302F59">
        <w:rPr>
          <w:rFonts w:ascii="Calibri" w:hAnsi="Calibri"/>
        </w:rPr>
        <w:t> </w:t>
      </w:r>
      <w:r w:rsidRPr="00302F59">
        <w:rPr>
          <w:rFonts w:ascii="Calibri" w:hAnsi="Calibri"/>
        </w:rPr>
        <w:t>którym standardowe punkty orientacyjne są niedostępne, a</w:t>
      </w:r>
      <w:r w:rsidR="00E13CF5" w:rsidRPr="00302F59">
        <w:rPr>
          <w:rFonts w:ascii="Calibri" w:hAnsi="Calibri"/>
        </w:rPr>
        <w:t> </w:t>
      </w:r>
      <w:r w:rsidRPr="00302F59">
        <w:rPr>
          <w:rFonts w:ascii="Calibri" w:hAnsi="Calibri"/>
        </w:rPr>
        <w:t>ścieżki komunikacyjne mogą być przekierowywane tymczasowo, często bez odpowiednich oznaczeń wizualnych, dźwiękowych czy dotykowych. W</w:t>
      </w:r>
      <w:r w:rsidR="00E13CF5" w:rsidRPr="00302F59">
        <w:rPr>
          <w:rFonts w:ascii="Calibri" w:hAnsi="Calibri"/>
        </w:rPr>
        <w:t> </w:t>
      </w:r>
      <w:r w:rsidRPr="00302F59">
        <w:rPr>
          <w:rFonts w:ascii="Calibri" w:hAnsi="Calibri"/>
        </w:rPr>
        <w:t>takich warunkach osoba głuchoniewidoma pozbawiona wsparcia znajduje się w sytuacji skrajnego zagrożenia: może nie dotrzeć na właściwy peron, opuścić dworzec w złym kierunku, a nawet nie zdołać zlokalizować wejścia do budynku.</w:t>
      </w:r>
    </w:p>
    <w:p w14:paraId="15BC675D" w14:textId="5CB9700D" w:rsidR="000B0F59" w:rsidRPr="00302F59" w:rsidRDefault="000B0F59" w:rsidP="000B0F59">
      <w:pPr>
        <w:spacing w:line="360" w:lineRule="auto"/>
        <w:rPr>
          <w:rFonts w:ascii="Calibri" w:hAnsi="Calibri"/>
        </w:rPr>
      </w:pPr>
      <w:r w:rsidRPr="00302F59">
        <w:rPr>
          <w:rFonts w:ascii="Calibri" w:hAnsi="Calibri"/>
        </w:rPr>
        <w:t>Asysta w takim kontekście nie jest przywilejem, lecz absolutną koniecznością. To ona umożliwia nie tylko dotarcie na pociąg, ale przede wszystkim bezpieczne funkcjonowanie w przestrzeni pozbawionej dostępnych form informacji. Dlatego apelujemy, aby nawet w czasie remontów i</w:t>
      </w:r>
      <w:r w:rsidR="004C33D6" w:rsidRPr="00302F59">
        <w:rPr>
          <w:rFonts w:ascii="Calibri" w:hAnsi="Calibri"/>
        </w:rPr>
        <w:t> </w:t>
      </w:r>
      <w:r w:rsidRPr="00302F59">
        <w:rPr>
          <w:rFonts w:ascii="Calibri" w:hAnsi="Calibri"/>
        </w:rPr>
        <w:t>prac modernizacyjnych nie zawieszać świadczenia asysty dla osób z</w:t>
      </w:r>
      <w:r w:rsidR="00541759" w:rsidRPr="00302F59">
        <w:rPr>
          <w:rFonts w:ascii="Calibri" w:hAnsi="Calibri"/>
        </w:rPr>
        <w:t> </w:t>
      </w:r>
      <w:r w:rsidRPr="00302F59">
        <w:rPr>
          <w:rFonts w:ascii="Calibri" w:hAnsi="Calibri"/>
        </w:rPr>
        <w:t>niepełnosprawnościami sensorycznymi, w</w:t>
      </w:r>
      <w:r w:rsidR="00541759" w:rsidRPr="00302F59">
        <w:rPr>
          <w:rFonts w:ascii="Calibri" w:hAnsi="Calibri"/>
        </w:rPr>
        <w:t> </w:t>
      </w:r>
      <w:r w:rsidRPr="00302F59">
        <w:rPr>
          <w:rFonts w:ascii="Calibri" w:hAnsi="Calibri"/>
        </w:rPr>
        <w:t>tym głuchoniewidomych, a</w:t>
      </w:r>
      <w:r w:rsidR="00541759" w:rsidRPr="00302F59">
        <w:rPr>
          <w:rFonts w:ascii="Calibri" w:hAnsi="Calibri"/>
        </w:rPr>
        <w:t> </w:t>
      </w:r>
      <w:r w:rsidRPr="00302F59">
        <w:rPr>
          <w:rFonts w:ascii="Calibri" w:hAnsi="Calibri"/>
        </w:rPr>
        <w:t>przeciwnie – wzmacniać ten system i</w:t>
      </w:r>
      <w:r w:rsidR="00352A39" w:rsidRPr="00302F59">
        <w:rPr>
          <w:rFonts w:ascii="Calibri" w:hAnsi="Calibri"/>
        </w:rPr>
        <w:t> </w:t>
      </w:r>
      <w:r w:rsidRPr="00302F59">
        <w:rPr>
          <w:rFonts w:ascii="Calibri" w:hAnsi="Calibri"/>
        </w:rPr>
        <w:t>dostosowywać go do zmienionych warunków.</w:t>
      </w:r>
    </w:p>
    <w:p w14:paraId="6A5A7F85" w14:textId="77777777" w:rsidR="00010C08" w:rsidRPr="00302F59" w:rsidRDefault="00010C08" w:rsidP="00B91907">
      <w:pPr>
        <w:spacing w:line="360" w:lineRule="auto"/>
        <w:rPr>
          <w:rFonts w:ascii="Calibri" w:hAnsi="Calibri"/>
        </w:rPr>
      </w:pPr>
    </w:p>
    <w:p w14:paraId="2948E9BC" w14:textId="32C93B7C" w:rsidR="00565CB3" w:rsidRPr="00302F59" w:rsidRDefault="00565CB3" w:rsidP="00565CB3">
      <w:pPr>
        <w:spacing w:line="360" w:lineRule="auto"/>
        <w:rPr>
          <w:rFonts w:ascii="Calibri" w:hAnsi="Calibri"/>
        </w:rPr>
      </w:pPr>
      <w:r w:rsidRPr="00302F59">
        <w:rPr>
          <w:rFonts w:ascii="Calibri" w:hAnsi="Calibri"/>
        </w:rPr>
        <w:lastRenderedPageBreak/>
        <w:t>Wiele osób głuchoniewidomych to aktywni uczestnicy życia społecznego, zawodowego</w:t>
      </w:r>
      <w:r w:rsidR="001B2575" w:rsidRPr="00302F59">
        <w:rPr>
          <w:rFonts w:ascii="Calibri" w:hAnsi="Calibri"/>
        </w:rPr>
        <w:t xml:space="preserve"> i </w:t>
      </w:r>
      <w:r w:rsidRPr="00302F59">
        <w:rPr>
          <w:rFonts w:ascii="Calibri" w:hAnsi="Calibri"/>
        </w:rPr>
        <w:t>kulturalnego, którzy samodzielnie korzystają</w:t>
      </w:r>
      <w:r w:rsidR="001B2575" w:rsidRPr="00302F59">
        <w:rPr>
          <w:rFonts w:ascii="Calibri" w:hAnsi="Calibri"/>
        </w:rPr>
        <w:t xml:space="preserve"> z </w:t>
      </w:r>
      <w:r w:rsidRPr="00302F59">
        <w:rPr>
          <w:rFonts w:ascii="Calibri" w:hAnsi="Calibri"/>
        </w:rPr>
        <w:t>transportu kolejowego. Część</w:t>
      </w:r>
      <w:r w:rsidR="001B2575" w:rsidRPr="00302F59">
        <w:rPr>
          <w:rFonts w:ascii="Calibri" w:hAnsi="Calibri"/>
        </w:rPr>
        <w:t xml:space="preserve"> z </w:t>
      </w:r>
      <w:r w:rsidRPr="00302F59">
        <w:rPr>
          <w:rFonts w:ascii="Calibri" w:hAnsi="Calibri"/>
        </w:rPr>
        <w:t>nich,</w:t>
      </w:r>
      <w:r w:rsidR="001B2575" w:rsidRPr="00302F59">
        <w:rPr>
          <w:rFonts w:ascii="Calibri" w:hAnsi="Calibri"/>
        </w:rPr>
        <w:t xml:space="preserve"> w </w:t>
      </w:r>
      <w:r w:rsidRPr="00302F59">
        <w:rPr>
          <w:rFonts w:ascii="Calibri" w:hAnsi="Calibri"/>
        </w:rPr>
        <w:t>zależności od sytuacji, podróżuje</w:t>
      </w:r>
      <w:r w:rsidR="001B2575" w:rsidRPr="00302F59">
        <w:rPr>
          <w:rFonts w:ascii="Calibri" w:hAnsi="Calibri"/>
        </w:rPr>
        <w:t xml:space="preserve"> z </w:t>
      </w:r>
      <w:r w:rsidRPr="00302F59">
        <w:rPr>
          <w:rFonts w:ascii="Calibri" w:hAnsi="Calibri"/>
        </w:rPr>
        <w:t>pomocą tłumacza-przewodnika</w:t>
      </w:r>
      <w:r w:rsidR="001B2575" w:rsidRPr="00302F59">
        <w:rPr>
          <w:rFonts w:ascii="Calibri" w:hAnsi="Calibri"/>
        </w:rPr>
        <w:t xml:space="preserve"> – </w:t>
      </w:r>
      <w:r w:rsidRPr="00302F59">
        <w:rPr>
          <w:rFonts w:ascii="Calibri" w:hAnsi="Calibri"/>
        </w:rPr>
        <w:t>osoby, która zapewnia wsparcie</w:t>
      </w:r>
      <w:r w:rsidR="001B2575" w:rsidRPr="00302F59">
        <w:rPr>
          <w:rFonts w:ascii="Calibri" w:hAnsi="Calibri"/>
        </w:rPr>
        <w:t xml:space="preserve"> w </w:t>
      </w:r>
      <w:r w:rsidRPr="00302F59">
        <w:rPr>
          <w:rFonts w:ascii="Calibri" w:hAnsi="Calibri"/>
        </w:rPr>
        <w:t>zakresie komunikacji</w:t>
      </w:r>
      <w:r w:rsidR="001B2575" w:rsidRPr="00302F59">
        <w:rPr>
          <w:rFonts w:ascii="Calibri" w:hAnsi="Calibri"/>
        </w:rPr>
        <w:t xml:space="preserve"> i </w:t>
      </w:r>
      <w:r w:rsidRPr="00302F59">
        <w:rPr>
          <w:rFonts w:ascii="Calibri" w:hAnsi="Calibri"/>
        </w:rPr>
        <w:t>orientacji przestrzennej. Infrastruktura kolejowa powinna uwzględniać potrzeby obu tych grup pasażerów.</w:t>
      </w:r>
      <w:r w:rsidR="00226AEE" w:rsidRPr="00302F59">
        <w:rPr>
          <w:rFonts w:ascii="Calibri" w:hAnsi="Calibri"/>
        </w:rPr>
        <w:br/>
      </w:r>
      <w:r w:rsidRPr="00302F59">
        <w:rPr>
          <w:rFonts w:ascii="Calibri" w:hAnsi="Calibri"/>
        </w:rPr>
        <w:t>Dostosowanie przestrzeni nie ogranicza się wyłącznie do zapewnienia dostępności dla osób poruszających się pojedynczo. Równie istotne jest umożliwienie płynnego</w:t>
      </w:r>
      <w:r w:rsidR="001B2575" w:rsidRPr="00302F59">
        <w:rPr>
          <w:rFonts w:ascii="Calibri" w:hAnsi="Calibri"/>
        </w:rPr>
        <w:t xml:space="preserve"> i </w:t>
      </w:r>
      <w:r w:rsidRPr="00302F59">
        <w:rPr>
          <w:rFonts w:ascii="Calibri" w:hAnsi="Calibri"/>
        </w:rPr>
        <w:t>bezpiecznego przemieszczania się</w:t>
      </w:r>
      <w:r w:rsidR="001B2575" w:rsidRPr="00302F59">
        <w:rPr>
          <w:rFonts w:ascii="Calibri" w:hAnsi="Calibri"/>
        </w:rPr>
        <w:t xml:space="preserve"> w </w:t>
      </w:r>
      <w:r w:rsidRPr="00302F59">
        <w:rPr>
          <w:rFonts w:ascii="Calibri" w:hAnsi="Calibri"/>
        </w:rPr>
        <w:t>parach. Dotyczy to m.in. odpowiedniej szerokości ciągów komunikacyjnych, rozmieszczenia wind, wyraźnego oznakowania oraz obecności spójnych punktów orientacyjnych. Dla osób głuchoniewidomych podróżujących</w:t>
      </w:r>
      <w:r w:rsidR="001B2575" w:rsidRPr="00302F59">
        <w:rPr>
          <w:rFonts w:ascii="Calibri" w:hAnsi="Calibri"/>
        </w:rPr>
        <w:t xml:space="preserve"> z </w:t>
      </w:r>
      <w:r w:rsidRPr="00302F59">
        <w:rPr>
          <w:rFonts w:ascii="Calibri" w:hAnsi="Calibri"/>
        </w:rPr>
        <w:t>tłumaczem-przewodnikiem kluczowe jest, by przestrzeń była logiczna, przewidywalna</w:t>
      </w:r>
      <w:r w:rsidR="001B2575" w:rsidRPr="00302F59">
        <w:rPr>
          <w:rFonts w:ascii="Calibri" w:hAnsi="Calibri"/>
        </w:rPr>
        <w:t xml:space="preserve"> i </w:t>
      </w:r>
      <w:r w:rsidRPr="00302F59">
        <w:rPr>
          <w:rFonts w:ascii="Calibri" w:hAnsi="Calibri"/>
        </w:rPr>
        <w:t>pozbawiona nagłych zmian organizacji ruchu, które mogłyby utrudnić wspólne poruszanie się. Niestety, zdarza się, że wąskie korytarze, nieprzemyślane rozmieszczenie przeszkód lub brak konsekwencji</w:t>
      </w:r>
      <w:r w:rsidR="001B2575" w:rsidRPr="00302F59">
        <w:rPr>
          <w:rFonts w:ascii="Calibri" w:hAnsi="Calibri"/>
        </w:rPr>
        <w:t xml:space="preserve"> w </w:t>
      </w:r>
      <w:r w:rsidRPr="00302F59">
        <w:rPr>
          <w:rFonts w:ascii="Calibri" w:hAnsi="Calibri"/>
        </w:rPr>
        <w:t>układzie przestrzennym poważnie utrudniają podróżowanie</w:t>
      </w:r>
      <w:r w:rsidR="001B2575" w:rsidRPr="00302F59">
        <w:rPr>
          <w:rFonts w:ascii="Calibri" w:hAnsi="Calibri"/>
        </w:rPr>
        <w:t xml:space="preserve"> w </w:t>
      </w:r>
      <w:r w:rsidRPr="00302F59">
        <w:rPr>
          <w:rFonts w:ascii="Calibri" w:hAnsi="Calibri"/>
        </w:rPr>
        <w:t>parze.</w:t>
      </w:r>
    </w:p>
    <w:p w14:paraId="4C5EC102" w14:textId="77777777" w:rsidR="00A51886" w:rsidRPr="00302F59" w:rsidRDefault="00A51886" w:rsidP="00A51886">
      <w:pPr>
        <w:spacing w:line="360" w:lineRule="auto"/>
        <w:rPr>
          <w:rFonts w:ascii="Calibri" w:hAnsi="Calibri"/>
        </w:rPr>
      </w:pPr>
    </w:p>
    <w:p w14:paraId="75ACDE59" w14:textId="2449605D" w:rsidR="00A51886" w:rsidRPr="00302F59" w:rsidRDefault="00A51886" w:rsidP="00A51886">
      <w:pPr>
        <w:spacing w:line="360" w:lineRule="auto"/>
        <w:rPr>
          <w:rFonts w:ascii="Calibri" w:hAnsi="Calibri"/>
        </w:rPr>
      </w:pPr>
      <w:r w:rsidRPr="00302F59">
        <w:rPr>
          <w:rFonts w:ascii="Calibri" w:hAnsi="Calibri"/>
        </w:rPr>
        <w:t>W przypadku taboru jednym</w:t>
      </w:r>
      <w:r w:rsidR="001B2575" w:rsidRPr="00302F59">
        <w:rPr>
          <w:rFonts w:ascii="Calibri" w:hAnsi="Calibri"/>
        </w:rPr>
        <w:t xml:space="preserve"> z </w:t>
      </w:r>
      <w:r w:rsidRPr="00302F59">
        <w:rPr>
          <w:rFonts w:ascii="Calibri" w:hAnsi="Calibri"/>
        </w:rPr>
        <w:t>rzadko poruszanych,</w:t>
      </w:r>
      <w:r w:rsidR="001B2575" w:rsidRPr="00302F59">
        <w:rPr>
          <w:rFonts w:ascii="Calibri" w:hAnsi="Calibri"/>
        </w:rPr>
        <w:t xml:space="preserve"> a </w:t>
      </w:r>
      <w:r w:rsidRPr="00302F59">
        <w:rPr>
          <w:rFonts w:ascii="Calibri" w:hAnsi="Calibri"/>
        </w:rPr>
        <w:t>istotnych problemów są zagłówki foteli wyposażone</w:t>
      </w:r>
      <w:r w:rsidR="001B2575" w:rsidRPr="00302F59">
        <w:rPr>
          <w:rFonts w:ascii="Calibri" w:hAnsi="Calibri"/>
        </w:rPr>
        <w:t xml:space="preserve"> w </w:t>
      </w:r>
      <w:r w:rsidRPr="00302F59">
        <w:rPr>
          <w:rFonts w:ascii="Calibri" w:hAnsi="Calibri"/>
        </w:rPr>
        <w:t xml:space="preserve">boczne wyprofilowania, mające na celu stabilizację głowy pasażera podczas jazdy. Choć dla wielu osób jest to rozwiązanie wygodne, dla użytkowników aparatów słuchowych oraz procesorów mowy przy implantach </w:t>
      </w:r>
      <w:r w:rsidR="001460DF" w:rsidRPr="00302F59">
        <w:rPr>
          <w:rFonts w:ascii="Calibri" w:hAnsi="Calibri"/>
        </w:rPr>
        <w:t>słuchowych</w:t>
      </w:r>
      <w:r w:rsidRPr="00302F59">
        <w:rPr>
          <w:rFonts w:ascii="Calibri" w:hAnsi="Calibri"/>
        </w:rPr>
        <w:t xml:space="preserve"> może ono stanowić realne zagrożenie.</w:t>
      </w:r>
      <w:r w:rsidR="001B2575" w:rsidRPr="00302F59">
        <w:rPr>
          <w:rFonts w:ascii="Calibri" w:hAnsi="Calibri"/>
        </w:rPr>
        <w:t xml:space="preserve"> </w:t>
      </w:r>
      <w:r w:rsidR="00426219" w:rsidRPr="00302F59">
        <w:rPr>
          <w:rFonts w:ascii="Calibri" w:hAnsi="Calibri"/>
        </w:rPr>
        <w:t>W</w:t>
      </w:r>
      <w:r w:rsidR="001B2575" w:rsidRPr="00302F59">
        <w:rPr>
          <w:rFonts w:ascii="Calibri" w:hAnsi="Calibri"/>
        </w:rPr>
        <w:t> </w:t>
      </w:r>
      <w:r w:rsidRPr="00302F59">
        <w:rPr>
          <w:rFonts w:ascii="Calibri" w:hAnsi="Calibri"/>
        </w:rPr>
        <w:t xml:space="preserve">wielu składach przestrzeń pomiędzy wewnętrznymi powierzchniami tych </w:t>
      </w:r>
      <w:proofErr w:type="spellStart"/>
      <w:r w:rsidRPr="00302F59">
        <w:rPr>
          <w:rFonts w:ascii="Calibri" w:hAnsi="Calibri"/>
        </w:rPr>
        <w:t>wyprofilowań</w:t>
      </w:r>
      <w:proofErr w:type="spellEnd"/>
      <w:r w:rsidRPr="00302F59">
        <w:rPr>
          <w:rFonts w:ascii="Calibri" w:hAnsi="Calibri"/>
        </w:rPr>
        <w:t xml:space="preserve"> jest zbyt wąska, by osoba mogła bezpiecznie oprzeć głowę bez nacisku na urządzenia wspomagające słuch.</w:t>
      </w:r>
      <w:r w:rsidR="00A34EB6" w:rsidRPr="00302F59">
        <w:rPr>
          <w:rFonts w:ascii="Calibri" w:hAnsi="Calibri"/>
        </w:rPr>
        <w:br/>
      </w:r>
      <w:r w:rsidRPr="00302F59">
        <w:rPr>
          <w:rFonts w:ascii="Calibri" w:hAnsi="Calibri"/>
        </w:rPr>
        <w:t>Aparaty</w:t>
      </w:r>
      <w:r w:rsidR="001B2575" w:rsidRPr="00302F59">
        <w:rPr>
          <w:rFonts w:ascii="Calibri" w:hAnsi="Calibri"/>
        </w:rPr>
        <w:t xml:space="preserve"> i </w:t>
      </w:r>
      <w:r w:rsidRPr="00302F59">
        <w:rPr>
          <w:rFonts w:ascii="Calibri" w:hAnsi="Calibri"/>
        </w:rPr>
        <w:t>procesory słuchowe są urządzeniami delikatnymi, kosztownymi</w:t>
      </w:r>
      <w:r w:rsidR="001B2575" w:rsidRPr="00302F59">
        <w:rPr>
          <w:rFonts w:ascii="Calibri" w:hAnsi="Calibri"/>
        </w:rPr>
        <w:t xml:space="preserve"> i </w:t>
      </w:r>
      <w:r w:rsidRPr="00302F59">
        <w:rPr>
          <w:rFonts w:ascii="Calibri" w:hAnsi="Calibri"/>
        </w:rPr>
        <w:t>mającymi kluczowe znaczenie dla orientacji przestrzennej oraz bezpieczeństwa osób głuchoniewidomych. Zbyt wąskie zagłówki mogą prowadzić do ich mechanicznego uszkodzenia, podrażnienia skóry, przypadkowego zrzucenia</w:t>
      </w:r>
      <w:r w:rsidR="001B2575" w:rsidRPr="00302F59">
        <w:rPr>
          <w:rFonts w:ascii="Calibri" w:hAnsi="Calibri"/>
        </w:rPr>
        <w:t xml:space="preserve"> z </w:t>
      </w:r>
      <w:r w:rsidRPr="00302F59">
        <w:rPr>
          <w:rFonts w:ascii="Calibri" w:hAnsi="Calibri"/>
        </w:rPr>
        <w:t>ucha lub głowy,</w:t>
      </w:r>
      <w:r w:rsidR="001B2575" w:rsidRPr="00302F59">
        <w:rPr>
          <w:rFonts w:ascii="Calibri" w:hAnsi="Calibri"/>
        </w:rPr>
        <w:t xml:space="preserve"> a </w:t>
      </w:r>
      <w:r w:rsidRPr="00302F59">
        <w:rPr>
          <w:rFonts w:ascii="Calibri" w:hAnsi="Calibri"/>
        </w:rPr>
        <w:t>co za tym idzie</w:t>
      </w:r>
      <w:r w:rsidR="001B2575" w:rsidRPr="00302F59">
        <w:rPr>
          <w:rFonts w:ascii="Calibri" w:hAnsi="Calibri"/>
        </w:rPr>
        <w:t xml:space="preserve"> – </w:t>
      </w:r>
      <w:r w:rsidRPr="00302F59">
        <w:rPr>
          <w:rFonts w:ascii="Calibri" w:hAnsi="Calibri"/>
        </w:rPr>
        <w:t>utraty kontaktu</w:t>
      </w:r>
      <w:r w:rsidR="001B2575" w:rsidRPr="00302F59">
        <w:rPr>
          <w:rFonts w:ascii="Calibri" w:hAnsi="Calibri"/>
        </w:rPr>
        <w:t xml:space="preserve"> z </w:t>
      </w:r>
      <w:r w:rsidRPr="00302F59">
        <w:rPr>
          <w:rFonts w:ascii="Calibri" w:hAnsi="Calibri"/>
        </w:rPr>
        <w:t xml:space="preserve">otoczeniem. Może to również oznaczać konieczność kosztownej naprawy lub czasowej utraty samodzielności. Minimalna odległość pomiędzy wewnętrznymi powierzchniami </w:t>
      </w:r>
      <w:proofErr w:type="spellStart"/>
      <w:r w:rsidRPr="00302F59">
        <w:rPr>
          <w:rFonts w:ascii="Calibri" w:hAnsi="Calibri"/>
        </w:rPr>
        <w:t>wyprofilowań</w:t>
      </w:r>
      <w:proofErr w:type="spellEnd"/>
      <w:r w:rsidRPr="00302F59">
        <w:rPr>
          <w:rFonts w:ascii="Calibri" w:hAnsi="Calibri"/>
        </w:rPr>
        <w:t xml:space="preserve"> zagłówka powinna wynosić co najmniej 20 centymetrów, co uwzględnia zróżnicowane obwody głowy, obecność małżowin usznych oraz wielkość noszonych urządzeń.</w:t>
      </w:r>
    </w:p>
    <w:p w14:paraId="3BBDE31A" w14:textId="77777777" w:rsidR="00A51886" w:rsidRPr="00302F59" w:rsidRDefault="00A51886" w:rsidP="00B91907">
      <w:pPr>
        <w:spacing w:line="360" w:lineRule="auto"/>
        <w:rPr>
          <w:rFonts w:ascii="Calibri" w:hAnsi="Calibri"/>
        </w:rPr>
      </w:pPr>
    </w:p>
    <w:p w14:paraId="0A96BB54" w14:textId="5429B6BB" w:rsidR="00E81339" w:rsidRPr="00302F59" w:rsidRDefault="00E81339" w:rsidP="00E81339">
      <w:pPr>
        <w:spacing w:line="360" w:lineRule="auto"/>
        <w:rPr>
          <w:rFonts w:ascii="Calibri" w:hAnsi="Calibri"/>
        </w:rPr>
      </w:pPr>
      <w:r w:rsidRPr="00302F59">
        <w:rPr>
          <w:rFonts w:ascii="Calibri" w:hAnsi="Calibri"/>
        </w:rPr>
        <w:t>Dodatkową barierą, szczególnie</w:t>
      </w:r>
      <w:r w:rsidR="001B2575" w:rsidRPr="00302F59">
        <w:rPr>
          <w:rFonts w:ascii="Calibri" w:hAnsi="Calibri"/>
        </w:rPr>
        <w:t xml:space="preserve"> w </w:t>
      </w:r>
      <w:r w:rsidRPr="00302F59">
        <w:rPr>
          <w:rFonts w:ascii="Calibri" w:hAnsi="Calibri"/>
        </w:rPr>
        <w:t>przypadku elektrycznych zespołów trakcyjnych oraz wagonów bezprzedziałowych czy typu combo, jest sposób przechowywania bagażu. Półki nad głową są często zbyt płytkie, znajdują się poza zasięgiem ręki lub są trudne do samodzielnego zlokalizowania bez pomocy wzroku. Alternatywą bywają stojaki bagażowe umieszczone przy drzwiach,</w:t>
      </w:r>
      <w:r w:rsidR="001B2575" w:rsidRPr="00302F59">
        <w:rPr>
          <w:rFonts w:ascii="Calibri" w:hAnsi="Calibri"/>
        </w:rPr>
        <w:t xml:space="preserve"> z </w:t>
      </w:r>
      <w:r w:rsidRPr="00302F59">
        <w:rPr>
          <w:rFonts w:ascii="Calibri" w:hAnsi="Calibri"/>
        </w:rPr>
        <w:t>dala od miejsc siedzących.</w:t>
      </w:r>
      <w:r w:rsidR="001B2575" w:rsidRPr="00302F59">
        <w:rPr>
          <w:rFonts w:ascii="Calibri" w:hAnsi="Calibri"/>
        </w:rPr>
        <w:t xml:space="preserve"> w </w:t>
      </w:r>
      <w:r w:rsidRPr="00302F59">
        <w:rPr>
          <w:rFonts w:ascii="Calibri" w:hAnsi="Calibri"/>
        </w:rPr>
        <w:t xml:space="preserve">rezultacie osoby głuchoniewidome, niewidome czy słabowidzące nie mają możliwości </w:t>
      </w:r>
      <w:r w:rsidRPr="00302F59">
        <w:rPr>
          <w:rFonts w:ascii="Calibri" w:hAnsi="Calibri"/>
        </w:rPr>
        <w:lastRenderedPageBreak/>
        <w:t>bieżącej kontroli nad swoimi rzeczami</w:t>
      </w:r>
      <w:r w:rsidR="001B2575" w:rsidRPr="00302F59">
        <w:rPr>
          <w:rFonts w:ascii="Calibri" w:hAnsi="Calibri"/>
        </w:rPr>
        <w:t xml:space="preserve"> – </w:t>
      </w:r>
      <w:r w:rsidRPr="00302F59">
        <w:rPr>
          <w:rFonts w:ascii="Calibri" w:hAnsi="Calibri"/>
        </w:rPr>
        <w:t>nie mogą łatwo sprawdzić, czy ich bagaż wciąż znajduje się na miejscu, ani zareagować na próbę jego przemieszczenia czy kradzieży.</w:t>
      </w:r>
      <w:r w:rsidR="00540A67" w:rsidRPr="00302F59">
        <w:rPr>
          <w:rFonts w:ascii="Calibri" w:hAnsi="Calibri"/>
        </w:rPr>
        <w:br/>
      </w:r>
      <w:r w:rsidR="00AD2F31" w:rsidRPr="00302F59">
        <w:rPr>
          <w:rFonts w:ascii="Calibri" w:hAnsi="Calibri"/>
        </w:rPr>
        <w:t>Brak możliwości przechowywania bagażu w zasięgu ręki wpływa negatywnie na poczucie bezpieczeństwa i ogranicza samodzielność podróżnych</w:t>
      </w:r>
      <w:r w:rsidRPr="00302F59">
        <w:rPr>
          <w:rFonts w:ascii="Calibri" w:hAnsi="Calibri"/>
        </w:rPr>
        <w:t>. Przemieszczanie się przez zatłoczony skład</w:t>
      </w:r>
      <w:r w:rsidR="001B2575" w:rsidRPr="00302F59">
        <w:rPr>
          <w:rFonts w:ascii="Calibri" w:hAnsi="Calibri"/>
        </w:rPr>
        <w:t xml:space="preserve"> w </w:t>
      </w:r>
      <w:r w:rsidRPr="00302F59">
        <w:rPr>
          <w:rFonts w:ascii="Calibri" w:hAnsi="Calibri"/>
        </w:rPr>
        <w:t>celu kontroli bagażu jest dla wielu osób trudne. Brak dostępnych</w:t>
      </w:r>
      <w:r w:rsidR="001B2575" w:rsidRPr="00302F59">
        <w:rPr>
          <w:rFonts w:ascii="Calibri" w:hAnsi="Calibri"/>
        </w:rPr>
        <w:t xml:space="preserve"> i </w:t>
      </w:r>
      <w:r w:rsidRPr="00302F59">
        <w:rPr>
          <w:rFonts w:ascii="Calibri" w:hAnsi="Calibri"/>
        </w:rPr>
        <w:t>przewidywalnych miejsc do bezpiecznego przechowywania bagażu</w:t>
      </w:r>
      <w:r w:rsidR="001B2575" w:rsidRPr="00302F59">
        <w:rPr>
          <w:rFonts w:ascii="Calibri" w:hAnsi="Calibri"/>
        </w:rPr>
        <w:t xml:space="preserve"> w </w:t>
      </w:r>
      <w:r w:rsidRPr="00302F59">
        <w:rPr>
          <w:rFonts w:ascii="Calibri" w:hAnsi="Calibri"/>
        </w:rPr>
        <w:t>pobliżu miejsca siedzącego stanowi istotną lukę, która powinna zostać uwzględniona przy projektowaniu</w:t>
      </w:r>
      <w:r w:rsidR="001B2575" w:rsidRPr="00302F59">
        <w:rPr>
          <w:rFonts w:ascii="Calibri" w:hAnsi="Calibri"/>
        </w:rPr>
        <w:t xml:space="preserve"> i </w:t>
      </w:r>
      <w:r w:rsidRPr="00302F59">
        <w:rPr>
          <w:rFonts w:ascii="Calibri" w:hAnsi="Calibri"/>
        </w:rPr>
        <w:t>modernizacji taboru.</w:t>
      </w:r>
    </w:p>
    <w:p w14:paraId="0F9843F3" w14:textId="77777777" w:rsidR="00BA684F" w:rsidRPr="00302F59" w:rsidRDefault="00BA684F" w:rsidP="00B91907">
      <w:pPr>
        <w:spacing w:line="360" w:lineRule="auto"/>
        <w:rPr>
          <w:rFonts w:ascii="Calibri" w:hAnsi="Calibri"/>
        </w:rPr>
      </w:pPr>
    </w:p>
    <w:p w14:paraId="6D7AC8F4" w14:textId="47A8D0ED" w:rsidR="00BA684F" w:rsidRPr="00302F59" w:rsidRDefault="00BA684F" w:rsidP="00B91907">
      <w:pPr>
        <w:spacing w:line="360" w:lineRule="auto"/>
        <w:rPr>
          <w:rFonts w:ascii="Calibri" w:hAnsi="Calibri"/>
        </w:rPr>
      </w:pPr>
      <w:r w:rsidRPr="00302F59">
        <w:rPr>
          <w:rFonts w:ascii="Calibri" w:hAnsi="Calibri"/>
        </w:rPr>
        <w:t>Dodatkową barierą, która nadal pozostaje niedostrzegana w</w:t>
      </w:r>
      <w:r w:rsidR="00C84713" w:rsidRPr="00302F59">
        <w:rPr>
          <w:rFonts w:ascii="Calibri" w:hAnsi="Calibri"/>
        </w:rPr>
        <w:t> </w:t>
      </w:r>
      <w:r w:rsidRPr="00302F59">
        <w:rPr>
          <w:rFonts w:ascii="Calibri" w:hAnsi="Calibri"/>
        </w:rPr>
        <w:t>wyposażeniu taboru kolejowego i</w:t>
      </w:r>
      <w:r w:rsidR="00C84713" w:rsidRPr="00302F59">
        <w:rPr>
          <w:rFonts w:ascii="Calibri" w:hAnsi="Calibri"/>
        </w:rPr>
        <w:t> </w:t>
      </w:r>
      <w:r w:rsidRPr="00302F59">
        <w:rPr>
          <w:rFonts w:ascii="Calibri" w:hAnsi="Calibri"/>
        </w:rPr>
        <w:t xml:space="preserve">przestrzeni dworcowej, są automaty gastronomiczne. Dla osób głuchoniewidomych </w:t>
      </w:r>
      <w:r w:rsidR="00C84713" w:rsidRPr="00302F59">
        <w:rPr>
          <w:rFonts w:ascii="Calibri" w:hAnsi="Calibri"/>
        </w:rPr>
        <w:t xml:space="preserve">i niewidomych </w:t>
      </w:r>
      <w:r w:rsidRPr="00302F59">
        <w:rPr>
          <w:rFonts w:ascii="Calibri" w:hAnsi="Calibri"/>
        </w:rPr>
        <w:t>korzystanie z</w:t>
      </w:r>
      <w:r w:rsidR="009072B5" w:rsidRPr="00302F59">
        <w:rPr>
          <w:rFonts w:ascii="Calibri" w:hAnsi="Calibri"/>
        </w:rPr>
        <w:t> </w:t>
      </w:r>
      <w:r w:rsidRPr="00302F59">
        <w:rPr>
          <w:rFonts w:ascii="Calibri" w:hAnsi="Calibri"/>
        </w:rPr>
        <w:t>tego typu urządzeń jest niemal niemożliwe –</w:t>
      </w:r>
      <w:r w:rsidR="009072B5" w:rsidRPr="00302F59">
        <w:rPr>
          <w:rFonts w:ascii="Calibri" w:hAnsi="Calibri"/>
        </w:rPr>
        <w:t> </w:t>
      </w:r>
      <w:r w:rsidRPr="00302F59">
        <w:rPr>
          <w:rFonts w:ascii="Calibri" w:hAnsi="Calibri"/>
        </w:rPr>
        <w:t xml:space="preserve">większość z nich opiera się na interakcji </w:t>
      </w:r>
      <w:r w:rsidR="009072B5" w:rsidRPr="00302F59">
        <w:rPr>
          <w:rFonts w:ascii="Calibri" w:hAnsi="Calibri"/>
        </w:rPr>
        <w:t xml:space="preserve">przez </w:t>
      </w:r>
      <w:r w:rsidRPr="00302F59">
        <w:rPr>
          <w:rFonts w:ascii="Calibri" w:hAnsi="Calibri"/>
        </w:rPr>
        <w:t>ekran dotykowy, bez jakichkolwiek oznaczeń dotykowych, opcji odsłuchu menu ani alternatywnych form obsługi. Osoba głuchoniewidoma, która samodzielnie odnajdzie automat, nie ma możliwości poznania oferty ani wybrania konkretnego produktu. Gdy ktoś z</w:t>
      </w:r>
      <w:r w:rsidR="007F2B0F" w:rsidRPr="00302F59">
        <w:rPr>
          <w:rFonts w:ascii="Calibri" w:hAnsi="Calibri"/>
        </w:rPr>
        <w:t> </w:t>
      </w:r>
      <w:r w:rsidRPr="00302F59">
        <w:rPr>
          <w:rFonts w:ascii="Calibri" w:hAnsi="Calibri"/>
        </w:rPr>
        <w:t>pasażerów zdecyduje się pomóc, pojawia się kolejny problem – osoba z</w:t>
      </w:r>
      <w:r w:rsidR="007F2B0F" w:rsidRPr="00302F59">
        <w:rPr>
          <w:rFonts w:ascii="Calibri" w:hAnsi="Calibri"/>
        </w:rPr>
        <w:t> </w:t>
      </w:r>
      <w:r w:rsidRPr="00302F59">
        <w:rPr>
          <w:rFonts w:ascii="Calibri" w:hAnsi="Calibri"/>
        </w:rPr>
        <w:t>niepełnosprawnością sensoryczną musi samodzielnie przetransportować napój lub przekąskę przez zatłoczony skład, co wiąże się z ryzykiem potknięcia, rozlania, a</w:t>
      </w:r>
      <w:r w:rsidR="00130230" w:rsidRPr="00302F59">
        <w:rPr>
          <w:rFonts w:ascii="Calibri" w:hAnsi="Calibri"/>
        </w:rPr>
        <w:t> </w:t>
      </w:r>
      <w:r w:rsidRPr="00302F59">
        <w:rPr>
          <w:rFonts w:ascii="Calibri" w:hAnsi="Calibri"/>
        </w:rPr>
        <w:t>nawet uszkodzenia aparatu lub procesora słuchowego. Brak dostępnych i</w:t>
      </w:r>
      <w:r w:rsidR="00130230" w:rsidRPr="00302F59">
        <w:rPr>
          <w:rFonts w:ascii="Calibri" w:hAnsi="Calibri"/>
        </w:rPr>
        <w:t> </w:t>
      </w:r>
      <w:r w:rsidRPr="00302F59">
        <w:rPr>
          <w:rFonts w:ascii="Calibri" w:hAnsi="Calibri"/>
        </w:rPr>
        <w:t>dostosowanych urządzeń tego typu nie tylko ogranicza samodzielność pasażerów, ale również stoi w</w:t>
      </w:r>
      <w:r w:rsidR="00130230" w:rsidRPr="00302F59">
        <w:rPr>
          <w:rFonts w:ascii="Calibri" w:hAnsi="Calibri"/>
        </w:rPr>
        <w:t> </w:t>
      </w:r>
      <w:r w:rsidRPr="00302F59">
        <w:rPr>
          <w:rFonts w:ascii="Calibri" w:hAnsi="Calibri"/>
        </w:rPr>
        <w:t>sprzeczności z</w:t>
      </w:r>
      <w:r w:rsidR="002C33C0" w:rsidRPr="00302F59">
        <w:rPr>
          <w:rFonts w:ascii="Calibri" w:hAnsi="Calibri"/>
        </w:rPr>
        <w:t> </w:t>
      </w:r>
      <w:r w:rsidRPr="00302F59">
        <w:rPr>
          <w:rFonts w:ascii="Calibri" w:hAnsi="Calibri"/>
        </w:rPr>
        <w:t>wymaganiami dotyczącymi dostępności urządzeń samoobsługowych obowiązującymi w Unii Europejskiej. Utrzymywanie niedostosowanej infrastruktury gastronomicznej w</w:t>
      </w:r>
      <w:r w:rsidR="002C33C0" w:rsidRPr="00302F59">
        <w:rPr>
          <w:rFonts w:ascii="Calibri" w:hAnsi="Calibri"/>
        </w:rPr>
        <w:t> </w:t>
      </w:r>
      <w:r w:rsidRPr="00302F59">
        <w:rPr>
          <w:rFonts w:ascii="Calibri" w:hAnsi="Calibri"/>
        </w:rPr>
        <w:t>przestrzeni publicznej transportu zbiorowego jest nie tylko przejawem nieuwzględnienia potrzeb osób z</w:t>
      </w:r>
      <w:r w:rsidR="002C33C0" w:rsidRPr="00302F59">
        <w:rPr>
          <w:rFonts w:ascii="Calibri" w:hAnsi="Calibri"/>
        </w:rPr>
        <w:t> </w:t>
      </w:r>
      <w:r w:rsidRPr="00302F59">
        <w:rPr>
          <w:rFonts w:ascii="Calibri" w:hAnsi="Calibri"/>
        </w:rPr>
        <w:t>niepełnosprawnościami, lecz także utrwalaniem barier w codziennym funkcjonowaniu.</w:t>
      </w:r>
    </w:p>
    <w:p w14:paraId="1D4A1DC5" w14:textId="77777777" w:rsidR="00BA684F" w:rsidRPr="00302F59" w:rsidRDefault="00BA684F" w:rsidP="00B91907">
      <w:pPr>
        <w:spacing w:line="360" w:lineRule="auto"/>
        <w:rPr>
          <w:rFonts w:ascii="Calibri" w:hAnsi="Calibri"/>
        </w:rPr>
      </w:pPr>
    </w:p>
    <w:p w14:paraId="3E44A8F4" w14:textId="50E14D72" w:rsidR="00D0021F" w:rsidRPr="00302F59" w:rsidRDefault="00D0021F" w:rsidP="00D0021F">
      <w:pPr>
        <w:spacing w:line="360" w:lineRule="auto"/>
        <w:rPr>
          <w:rFonts w:ascii="Calibri" w:hAnsi="Calibri"/>
        </w:rPr>
      </w:pPr>
      <w:r w:rsidRPr="00302F59">
        <w:rPr>
          <w:rFonts w:ascii="Calibri" w:hAnsi="Calibri"/>
        </w:rPr>
        <w:t>Znaczną barierą dla osób głuchoniewidomych oraz niewidomych są tzw. „ciepłe guziki”, czyli przyciski umożliwiające otwieranie drzwi pociągu. Ich odnalezienie</w:t>
      </w:r>
      <w:r w:rsidR="001B2575" w:rsidRPr="00302F59">
        <w:rPr>
          <w:rFonts w:ascii="Calibri" w:hAnsi="Calibri"/>
        </w:rPr>
        <w:t xml:space="preserve"> – </w:t>
      </w:r>
      <w:r w:rsidRPr="00302F59">
        <w:rPr>
          <w:rFonts w:ascii="Calibri" w:hAnsi="Calibri"/>
        </w:rPr>
        <w:t>zwłaszcza od strony peronu</w:t>
      </w:r>
      <w:r w:rsidR="001B2575" w:rsidRPr="00302F59">
        <w:rPr>
          <w:rFonts w:ascii="Calibri" w:hAnsi="Calibri"/>
        </w:rPr>
        <w:t xml:space="preserve"> – </w:t>
      </w:r>
      <w:r w:rsidRPr="00302F59">
        <w:rPr>
          <w:rFonts w:ascii="Calibri" w:hAnsi="Calibri"/>
        </w:rPr>
        <w:t xml:space="preserve">jest bezwzrokowo bardzo trudne. Osoba widząca lokalizuje przycisk wzrokiem niemal natychmiast, natomiast osoba niewidoma lub głuchoniewidoma musi przesuwać dłonią wzdłuż powierzchni wagonu, </w:t>
      </w:r>
      <w:r w:rsidR="00000CF4" w:rsidRPr="00302F59">
        <w:rPr>
          <w:rFonts w:ascii="Calibri" w:hAnsi="Calibri"/>
        </w:rPr>
        <w:t xml:space="preserve">idąc </w:t>
      </w:r>
      <w:r w:rsidRPr="00302F59">
        <w:rPr>
          <w:rFonts w:ascii="Calibri" w:hAnsi="Calibri"/>
        </w:rPr>
        <w:t>wzdłuż krawędzi</w:t>
      </w:r>
      <w:r w:rsidR="00000CF4" w:rsidRPr="00302F59">
        <w:rPr>
          <w:rFonts w:ascii="Calibri" w:hAnsi="Calibri"/>
        </w:rPr>
        <w:t xml:space="preserve"> peronu</w:t>
      </w:r>
      <w:r w:rsidRPr="00302F59">
        <w:rPr>
          <w:rFonts w:ascii="Calibri" w:hAnsi="Calibri"/>
        </w:rPr>
        <w:t>, co</w:t>
      </w:r>
      <w:r w:rsidR="001B2575" w:rsidRPr="00302F59">
        <w:rPr>
          <w:rFonts w:ascii="Calibri" w:hAnsi="Calibri"/>
        </w:rPr>
        <w:t xml:space="preserve"> w </w:t>
      </w:r>
      <w:r w:rsidRPr="00302F59">
        <w:rPr>
          <w:rFonts w:ascii="Calibri" w:hAnsi="Calibri"/>
        </w:rPr>
        <w:t>warunkach dworca może być nie tylko niehigieniczne, ale również niebezpieczne. Odszukiwanie przycisku na chybił trafił generuje stres, opóźnia wejście do pociągu</w:t>
      </w:r>
      <w:r w:rsidR="001B2575" w:rsidRPr="00302F59">
        <w:rPr>
          <w:rFonts w:ascii="Calibri" w:hAnsi="Calibri"/>
        </w:rPr>
        <w:t xml:space="preserve"> i </w:t>
      </w:r>
      <w:r w:rsidRPr="00302F59">
        <w:rPr>
          <w:rFonts w:ascii="Calibri" w:hAnsi="Calibri"/>
        </w:rPr>
        <w:t>może prowadzić do groźnych sytuacji.</w:t>
      </w:r>
      <w:r w:rsidR="009762FB" w:rsidRPr="00302F59">
        <w:rPr>
          <w:rFonts w:ascii="Calibri" w:hAnsi="Calibri"/>
        </w:rPr>
        <w:br/>
      </w:r>
      <w:r w:rsidRPr="00302F59">
        <w:rPr>
          <w:rFonts w:ascii="Calibri" w:hAnsi="Calibri"/>
        </w:rPr>
        <w:t>Choć przyciski bywają wypukłe, ich umiejscowienie</w:t>
      </w:r>
      <w:r w:rsidR="001B2575" w:rsidRPr="00302F59">
        <w:rPr>
          <w:rFonts w:ascii="Calibri" w:hAnsi="Calibri"/>
        </w:rPr>
        <w:t xml:space="preserve"> i </w:t>
      </w:r>
      <w:r w:rsidRPr="00302F59">
        <w:rPr>
          <w:rFonts w:ascii="Calibri" w:hAnsi="Calibri"/>
        </w:rPr>
        <w:t>forma nie są wystarczająco przewidywalne</w:t>
      </w:r>
      <w:r w:rsidR="001B2575" w:rsidRPr="00302F59">
        <w:rPr>
          <w:rFonts w:ascii="Calibri" w:hAnsi="Calibri"/>
        </w:rPr>
        <w:t xml:space="preserve"> i </w:t>
      </w:r>
      <w:r w:rsidRPr="00302F59">
        <w:rPr>
          <w:rFonts w:ascii="Calibri" w:hAnsi="Calibri"/>
        </w:rPr>
        <w:t>jednolite. Co więcej, brak wyczuwalnych punktów odniesienia</w:t>
      </w:r>
      <w:r w:rsidR="001B2575" w:rsidRPr="00302F59">
        <w:rPr>
          <w:rFonts w:ascii="Calibri" w:hAnsi="Calibri"/>
        </w:rPr>
        <w:t xml:space="preserve"> w </w:t>
      </w:r>
      <w:r w:rsidRPr="00302F59">
        <w:rPr>
          <w:rFonts w:ascii="Calibri" w:hAnsi="Calibri"/>
        </w:rPr>
        <w:t>pobliżu przycisku utrudnia jego szybkie zlokalizowanie. Wnętrza składów także nie oferują ustandaryzowanego rozwiązania</w:t>
      </w:r>
      <w:r w:rsidR="001B2575" w:rsidRPr="00302F59">
        <w:rPr>
          <w:rFonts w:ascii="Calibri" w:hAnsi="Calibri"/>
        </w:rPr>
        <w:t xml:space="preserve"> – </w:t>
      </w:r>
      <w:r w:rsidRPr="00302F59">
        <w:rPr>
          <w:rFonts w:ascii="Calibri" w:hAnsi="Calibri"/>
        </w:rPr>
        <w:t>przyciski znajdują się</w:t>
      </w:r>
      <w:r w:rsidR="001B2575" w:rsidRPr="00302F59">
        <w:rPr>
          <w:rFonts w:ascii="Calibri" w:hAnsi="Calibri"/>
        </w:rPr>
        <w:t xml:space="preserve"> w </w:t>
      </w:r>
      <w:r w:rsidRPr="00302F59">
        <w:rPr>
          <w:rFonts w:ascii="Calibri" w:hAnsi="Calibri"/>
        </w:rPr>
        <w:t>różnych miejscach</w:t>
      </w:r>
      <w:r w:rsidR="001B2575" w:rsidRPr="00302F59">
        <w:rPr>
          <w:rFonts w:ascii="Calibri" w:hAnsi="Calibri"/>
        </w:rPr>
        <w:t xml:space="preserve"> i </w:t>
      </w:r>
      <w:r w:rsidRPr="00302F59">
        <w:rPr>
          <w:rFonts w:ascii="Calibri" w:hAnsi="Calibri"/>
        </w:rPr>
        <w:t>nie zawsze są czytelnie oznaczone dotykowo.</w:t>
      </w:r>
      <w:r w:rsidR="001B2575" w:rsidRPr="00302F59">
        <w:rPr>
          <w:rFonts w:ascii="Calibri" w:hAnsi="Calibri"/>
        </w:rPr>
        <w:t xml:space="preserve"> w </w:t>
      </w:r>
      <w:r w:rsidRPr="00302F59">
        <w:rPr>
          <w:rFonts w:ascii="Calibri" w:hAnsi="Calibri"/>
        </w:rPr>
        <w:t xml:space="preserve">efekcie osoby </w:t>
      </w:r>
      <w:r w:rsidRPr="00302F59">
        <w:rPr>
          <w:rFonts w:ascii="Calibri" w:hAnsi="Calibri"/>
        </w:rPr>
        <w:lastRenderedPageBreak/>
        <w:t>niewidome</w:t>
      </w:r>
      <w:r w:rsidR="001B2575" w:rsidRPr="00302F59">
        <w:rPr>
          <w:rFonts w:ascii="Calibri" w:hAnsi="Calibri"/>
        </w:rPr>
        <w:t xml:space="preserve"> i </w:t>
      </w:r>
      <w:r w:rsidRPr="00302F59">
        <w:rPr>
          <w:rFonts w:ascii="Calibri" w:hAnsi="Calibri"/>
        </w:rPr>
        <w:t>głuchoniewidome często zmuszone są prosić</w:t>
      </w:r>
      <w:r w:rsidR="001B2575" w:rsidRPr="00302F59">
        <w:rPr>
          <w:rFonts w:ascii="Calibri" w:hAnsi="Calibri"/>
        </w:rPr>
        <w:t xml:space="preserve"> o </w:t>
      </w:r>
      <w:r w:rsidRPr="00302F59">
        <w:rPr>
          <w:rFonts w:ascii="Calibri" w:hAnsi="Calibri"/>
        </w:rPr>
        <w:t>pomoc lub rezygnować</w:t>
      </w:r>
      <w:r w:rsidR="001B2575" w:rsidRPr="00302F59">
        <w:rPr>
          <w:rFonts w:ascii="Calibri" w:hAnsi="Calibri"/>
        </w:rPr>
        <w:t xml:space="preserve"> z </w:t>
      </w:r>
      <w:r w:rsidRPr="00302F59">
        <w:rPr>
          <w:rFonts w:ascii="Calibri" w:hAnsi="Calibri"/>
        </w:rPr>
        <w:t>samodzielnego działania, co stoi</w:t>
      </w:r>
      <w:r w:rsidR="001B2575" w:rsidRPr="00302F59">
        <w:rPr>
          <w:rFonts w:ascii="Calibri" w:hAnsi="Calibri"/>
        </w:rPr>
        <w:t xml:space="preserve"> w </w:t>
      </w:r>
      <w:r w:rsidRPr="00302F59">
        <w:rPr>
          <w:rFonts w:ascii="Calibri" w:hAnsi="Calibri"/>
        </w:rPr>
        <w:t>sprzeczności</w:t>
      </w:r>
      <w:r w:rsidR="001B2575" w:rsidRPr="00302F59">
        <w:rPr>
          <w:rFonts w:ascii="Calibri" w:hAnsi="Calibri"/>
        </w:rPr>
        <w:t xml:space="preserve"> z </w:t>
      </w:r>
      <w:r w:rsidRPr="00302F59">
        <w:rPr>
          <w:rFonts w:ascii="Calibri" w:hAnsi="Calibri"/>
        </w:rPr>
        <w:t>ideą niezależnego podróżowania.</w:t>
      </w:r>
    </w:p>
    <w:p w14:paraId="43A8259F" w14:textId="77777777" w:rsidR="00CB3B4C" w:rsidRPr="00302F59" w:rsidRDefault="00CB3B4C" w:rsidP="00B91907">
      <w:pPr>
        <w:spacing w:line="360" w:lineRule="auto"/>
        <w:rPr>
          <w:rFonts w:ascii="Calibri" w:hAnsi="Calibri"/>
        </w:rPr>
      </w:pPr>
    </w:p>
    <w:p w14:paraId="30CF9518" w14:textId="06658E99" w:rsidR="0089691C" w:rsidRPr="00302F59" w:rsidRDefault="0089691C" w:rsidP="0089691C">
      <w:pPr>
        <w:spacing w:line="360" w:lineRule="auto"/>
        <w:rPr>
          <w:rFonts w:ascii="Calibri" w:hAnsi="Calibri"/>
        </w:rPr>
      </w:pPr>
      <w:r w:rsidRPr="00302F59">
        <w:rPr>
          <w:rFonts w:ascii="Calibri" w:hAnsi="Calibri"/>
        </w:rPr>
        <w:t>Jednym</w:t>
      </w:r>
      <w:r w:rsidR="001B2575" w:rsidRPr="00302F59">
        <w:rPr>
          <w:rFonts w:ascii="Calibri" w:hAnsi="Calibri"/>
        </w:rPr>
        <w:t xml:space="preserve"> z </w:t>
      </w:r>
      <w:r w:rsidRPr="00302F59">
        <w:rPr>
          <w:rFonts w:ascii="Calibri" w:hAnsi="Calibri"/>
        </w:rPr>
        <w:t>możliwych</w:t>
      </w:r>
      <w:r w:rsidR="001B2575" w:rsidRPr="00302F59">
        <w:rPr>
          <w:rFonts w:ascii="Calibri" w:hAnsi="Calibri"/>
        </w:rPr>
        <w:t xml:space="preserve"> i </w:t>
      </w:r>
      <w:r w:rsidRPr="00302F59">
        <w:rPr>
          <w:rFonts w:ascii="Calibri" w:hAnsi="Calibri"/>
        </w:rPr>
        <w:t>realnych rozwiązań wspierających osoby</w:t>
      </w:r>
      <w:r w:rsidR="001B2575" w:rsidRPr="00302F59">
        <w:rPr>
          <w:rFonts w:ascii="Calibri" w:hAnsi="Calibri"/>
        </w:rPr>
        <w:t xml:space="preserve"> z </w:t>
      </w:r>
      <w:r w:rsidRPr="00302F59">
        <w:rPr>
          <w:rFonts w:ascii="Calibri" w:hAnsi="Calibri"/>
        </w:rPr>
        <w:t>niepełnosprawnościami sensorycznymi</w:t>
      </w:r>
      <w:r w:rsidR="00687C61" w:rsidRPr="00302F59">
        <w:rPr>
          <w:rFonts w:ascii="Calibri" w:hAnsi="Calibri"/>
        </w:rPr>
        <w:t xml:space="preserve"> </w:t>
      </w:r>
      <w:r w:rsidRPr="00302F59">
        <w:rPr>
          <w:rFonts w:ascii="Calibri" w:hAnsi="Calibri"/>
        </w:rPr>
        <w:t>są piloty umożliwiające zdalne sterowanie wybranymi funkcjami</w:t>
      </w:r>
      <w:r w:rsidR="001B2575" w:rsidRPr="00302F59">
        <w:rPr>
          <w:rFonts w:ascii="Calibri" w:hAnsi="Calibri"/>
        </w:rPr>
        <w:t xml:space="preserve"> w </w:t>
      </w:r>
      <w:r w:rsidRPr="00302F59">
        <w:rPr>
          <w:rFonts w:ascii="Calibri" w:hAnsi="Calibri"/>
        </w:rPr>
        <w:t>pociągu. Tego rodzaju urządzenia mogłyby pozwalać na otwieranie drzwi</w:t>
      </w:r>
      <w:r w:rsidR="004B2B75" w:rsidRPr="00302F59">
        <w:rPr>
          <w:rFonts w:ascii="Calibri" w:hAnsi="Calibri"/>
        </w:rPr>
        <w:t xml:space="preserve"> czy</w:t>
      </w:r>
      <w:r w:rsidRPr="00302F59">
        <w:rPr>
          <w:rFonts w:ascii="Calibri" w:hAnsi="Calibri"/>
        </w:rPr>
        <w:t xml:space="preserve"> wywołanie zapowiedzi głosowej. Co istotne, piloty mogłyby przyjmować zarówno formę fizycznego urządzenia, jak</w:t>
      </w:r>
      <w:r w:rsidR="001B2575" w:rsidRPr="00302F59">
        <w:rPr>
          <w:rFonts w:ascii="Calibri" w:hAnsi="Calibri"/>
        </w:rPr>
        <w:t xml:space="preserve"> i </w:t>
      </w:r>
      <w:r w:rsidRPr="00302F59">
        <w:rPr>
          <w:rFonts w:ascii="Calibri" w:hAnsi="Calibri"/>
        </w:rPr>
        <w:t>aplikacji mobilnej, dostępnej na smartfonie. Takie rozwiązania są już stosowane</w:t>
      </w:r>
      <w:r w:rsidR="001B2575" w:rsidRPr="00302F59">
        <w:rPr>
          <w:rFonts w:ascii="Calibri" w:hAnsi="Calibri"/>
        </w:rPr>
        <w:t xml:space="preserve"> z </w:t>
      </w:r>
      <w:r w:rsidRPr="00302F59">
        <w:rPr>
          <w:rFonts w:ascii="Calibri" w:hAnsi="Calibri"/>
        </w:rPr>
        <w:t>powodzeniem</w:t>
      </w:r>
      <w:r w:rsidR="001B2575" w:rsidRPr="00302F59">
        <w:rPr>
          <w:rFonts w:ascii="Calibri" w:hAnsi="Calibri"/>
        </w:rPr>
        <w:t xml:space="preserve"> w </w:t>
      </w:r>
      <w:r w:rsidRPr="00302F59">
        <w:rPr>
          <w:rFonts w:ascii="Calibri" w:hAnsi="Calibri"/>
        </w:rPr>
        <w:t>niektórych miastach</w:t>
      </w:r>
      <w:r w:rsidR="001B2575" w:rsidRPr="00302F59">
        <w:rPr>
          <w:rFonts w:ascii="Calibri" w:hAnsi="Calibri"/>
        </w:rPr>
        <w:t xml:space="preserve"> w </w:t>
      </w:r>
      <w:r w:rsidRPr="00302F59">
        <w:rPr>
          <w:rFonts w:ascii="Calibri" w:hAnsi="Calibri"/>
        </w:rPr>
        <w:t>komunikacji miejskiej,</w:t>
      </w:r>
      <w:r w:rsidR="001B2575" w:rsidRPr="00302F59">
        <w:rPr>
          <w:rFonts w:ascii="Calibri" w:hAnsi="Calibri"/>
        </w:rPr>
        <w:t xml:space="preserve"> a </w:t>
      </w:r>
      <w:r w:rsidRPr="00302F59">
        <w:rPr>
          <w:rFonts w:ascii="Calibri" w:hAnsi="Calibri"/>
        </w:rPr>
        <w:t>ich skuteczność</w:t>
      </w:r>
      <w:r w:rsidR="001B2575" w:rsidRPr="00302F59">
        <w:rPr>
          <w:rFonts w:ascii="Calibri" w:hAnsi="Calibri"/>
        </w:rPr>
        <w:t xml:space="preserve"> i </w:t>
      </w:r>
      <w:r w:rsidRPr="00302F59">
        <w:rPr>
          <w:rFonts w:ascii="Calibri" w:hAnsi="Calibri"/>
        </w:rPr>
        <w:t>wykonalność zostały potwierdzone</w:t>
      </w:r>
      <w:r w:rsidR="001B2575" w:rsidRPr="00302F59">
        <w:rPr>
          <w:rFonts w:ascii="Calibri" w:hAnsi="Calibri"/>
        </w:rPr>
        <w:t xml:space="preserve"> w </w:t>
      </w:r>
      <w:r w:rsidRPr="00302F59">
        <w:rPr>
          <w:rFonts w:ascii="Calibri" w:hAnsi="Calibri"/>
        </w:rPr>
        <w:t>praktyce.</w:t>
      </w:r>
      <w:r w:rsidR="0075267D" w:rsidRPr="00302F59">
        <w:rPr>
          <w:rFonts w:ascii="Calibri" w:hAnsi="Calibri"/>
        </w:rPr>
        <w:br/>
      </w:r>
      <w:r w:rsidRPr="00302F59">
        <w:rPr>
          <w:rFonts w:ascii="Calibri" w:hAnsi="Calibri"/>
        </w:rPr>
        <w:t>Wprowadzenie pilotów ograniczyłoby konieczność poszukiwania przycisków na zewnętrznych ścianach wagonów, co zwiększyłoby bezpieczeństwo, higienę</w:t>
      </w:r>
      <w:r w:rsidR="001B2575" w:rsidRPr="00302F59">
        <w:rPr>
          <w:rFonts w:ascii="Calibri" w:hAnsi="Calibri"/>
        </w:rPr>
        <w:t xml:space="preserve"> i </w:t>
      </w:r>
      <w:r w:rsidRPr="00302F59">
        <w:rPr>
          <w:rFonts w:ascii="Calibri" w:hAnsi="Calibri"/>
        </w:rPr>
        <w:t>komfort podróżowania. Byłoby to także rozwiązanie wspierające samodzielność</w:t>
      </w:r>
      <w:r w:rsidR="001B2575" w:rsidRPr="00302F59">
        <w:rPr>
          <w:rFonts w:ascii="Calibri" w:hAnsi="Calibri"/>
        </w:rPr>
        <w:t xml:space="preserve"> i </w:t>
      </w:r>
      <w:r w:rsidR="0096308B" w:rsidRPr="00302F59">
        <w:rPr>
          <w:rFonts w:ascii="Calibri" w:hAnsi="Calibri"/>
        </w:rPr>
        <w:t xml:space="preserve">bezpieczeństwo </w:t>
      </w:r>
      <w:r w:rsidRPr="00302F59">
        <w:rPr>
          <w:rFonts w:ascii="Calibri" w:hAnsi="Calibri"/>
        </w:rPr>
        <w:t>nie tylko osób głuchoniewidomych, ale także niewidomych, słabowidzących, osób starszych, rodziców podróżujących</w:t>
      </w:r>
      <w:r w:rsidR="001B2575" w:rsidRPr="00302F59">
        <w:rPr>
          <w:rFonts w:ascii="Calibri" w:hAnsi="Calibri"/>
        </w:rPr>
        <w:t xml:space="preserve"> z </w:t>
      </w:r>
      <w:r w:rsidRPr="00302F59">
        <w:rPr>
          <w:rFonts w:ascii="Calibri" w:hAnsi="Calibri"/>
        </w:rPr>
        <w:t>dziećmi czy osób</w:t>
      </w:r>
      <w:r w:rsidR="001B2575" w:rsidRPr="00302F59">
        <w:rPr>
          <w:rFonts w:ascii="Calibri" w:hAnsi="Calibri"/>
        </w:rPr>
        <w:t xml:space="preserve"> z </w:t>
      </w:r>
      <w:r w:rsidRPr="00302F59">
        <w:rPr>
          <w:rFonts w:ascii="Calibri" w:hAnsi="Calibri"/>
        </w:rPr>
        <w:t>ograniczoną sprawnością ruchową.</w:t>
      </w:r>
      <w:r w:rsidR="009D05F0" w:rsidRPr="00302F59">
        <w:rPr>
          <w:rFonts w:ascii="Calibri" w:hAnsi="Calibri"/>
        </w:rPr>
        <w:br/>
      </w:r>
      <w:r w:rsidRPr="00302F59">
        <w:rPr>
          <w:rFonts w:ascii="Calibri" w:hAnsi="Calibri"/>
        </w:rPr>
        <w:t>Należy jednak zaznaczyć, że nie wszyscy podróżni</w:t>
      </w:r>
      <w:r w:rsidR="001B2575" w:rsidRPr="00302F59">
        <w:rPr>
          <w:rFonts w:ascii="Calibri" w:hAnsi="Calibri"/>
        </w:rPr>
        <w:t xml:space="preserve"> z </w:t>
      </w:r>
      <w:r w:rsidRPr="00302F59">
        <w:rPr>
          <w:rFonts w:ascii="Calibri" w:hAnsi="Calibri"/>
        </w:rPr>
        <w:t>niepełnosprawnością korzystają ze smartfonów. Również dostępność aplikacji może być ograniczona przez błędy projektowe</w:t>
      </w:r>
      <w:r w:rsidR="005F7718" w:rsidRPr="00302F59">
        <w:rPr>
          <w:rFonts w:ascii="Calibri" w:hAnsi="Calibri"/>
        </w:rPr>
        <w:t xml:space="preserve"> lub</w:t>
      </w:r>
      <w:r w:rsidRPr="00302F59">
        <w:rPr>
          <w:rFonts w:ascii="Calibri" w:hAnsi="Calibri"/>
        </w:rPr>
        <w:t xml:space="preserve"> trudności</w:t>
      </w:r>
      <w:r w:rsidR="001B2575" w:rsidRPr="00302F59">
        <w:rPr>
          <w:rFonts w:ascii="Calibri" w:hAnsi="Calibri"/>
        </w:rPr>
        <w:t xml:space="preserve"> w </w:t>
      </w:r>
      <w:r w:rsidRPr="00302F59">
        <w:rPr>
          <w:rFonts w:ascii="Calibri" w:hAnsi="Calibri"/>
        </w:rPr>
        <w:t>obsłudze. Dlatego kluczowe jest zapewnienie również wersji fizycznej pilota, która byłaby dostępna jako podstawowe</w:t>
      </w:r>
      <w:r w:rsidR="001B2575" w:rsidRPr="00302F59">
        <w:rPr>
          <w:rFonts w:ascii="Calibri" w:hAnsi="Calibri"/>
        </w:rPr>
        <w:t xml:space="preserve"> i </w:t>
      </w:r>
      <w:r w:rsidRPr="00302F59">
        <w:rPr>
          <w:rFonts w:ascii="Calibri" w:hAnsi="Calibri"/>
        </w:rPr>
        <w:t>niezależne narzędzie wspomagające. Niezwykle istotne byłoby również ujednolicenie standardu tych urządzeń, tak by jeden pilot mógł być stosowany</w:t>
      </w:r>
      <w:r w:rsidR="001B2575" w:rsidRPr="00302F59">
        <w:rPr>
          <w:rFonts w:ascii="Calibri" w:hAnsi="Calibri"/>
        </w:rPr>
        <w:t xml:space="preserve"> w </w:t>
      </w:r>
      <w:r w:rsidRPr="00302F59">
        <w:rPr>
          <w:rFonts w:ascii="Calibri" w:hAnsi="Calibri"/>
        </w:rPr>
        <w:t>różnych środkach transportu</w:t>
      </w:r>
      <w:r w:rsidR="001B2575" w:rsidRPr="00302F59">
        <w:rPr>
          <w:rFonts w:ascii="Calibri" w:hAnsi="Calibri"/>
        </w:rPr>
        <w:t xml:space="preserve"> – </w:t>
      </w:r>
      <w:r w:rsidRPr="00302F59">
        <w:rPr>
          <w:rFonts w:ascii="Calibri" w:hAnsi="Calibri"/>
        </w:rPr>
        <w:t>nie tylko kolejowym, ale także autobusowym, tramwajowym czy trolejbusowym</w:t>
      </w:r>
      <w:r w:rsidR="005944B4" w:rsidRPr="00302F59">
        <w:rPr>
          <w:rFonts w:ascii="Calibri" w:hAnsi="Calibri"/>
        </w:rPr>
        <w:t xml:space="preserve"> na terenie całego kraju</w:t>
      </w:r>
      <w:r w:rsidRPr="00302F59">
        <w:rPr>
          <w:rFonts w:ascii="Calibri" w:hAnsi="Calibri"/>
        </w:rPr>
        <w:t>.</w:t>
      </w:r>
    </w:p>
    <w:p w14:paraId="4982FCD9" w14:textId="77777777" w:rsidR="001845E7" w:rsidRPr="00302F59" w:rsidRDefault="001845E7" w:rsidP="00B91907">
      <w:pPr>
        <w:spacing w:line="360" w:lineRule="auto"/>
        <w:rPr>
          <w:rFonts w:ascii="Calibri" w:hAnsi="Calibri"/>
        </w:rPr>
      </w:pPr>
    </w:p>
    <w:p w14:paraId="28066FF4" w14:textId="6579E038" w:rsidR="001845E7" w:rsidRPr="00302F59" w:rsidRDefault="001845E7" w:rsidP="001845E7">
      <w:pPr>
        <w:spacing w:line="360" w:lineRule="auto"/>
        <w:rPr>
          <w:rFonts w:ascii="Calibri" w:hAnsi="Calibri"/>
        </w:rPr>
      </w:pPr>
      <w:r w:rsidRPr="00302F59">
        <w:rPr>
          <w:rFonts w:ascii="Calibri" w:hAnsi="Calibri"/>
        </w:rPr>
        <w:t>Choć ogólny dostęp do miejsc siedzących na dworcach zwykle nie stanowi istotnej bariery, warto zwrócić uwagę na sposób rozmieszczenia elementów tzw. małej architektury. Zdarza się, że ławki, gabloty, automaty biletowe</w:t>
      </w:r>
      <w:r w:rsidR="001F2FAF" w:rsidRPr="00302F59">
        <w:rPr>
          <w:rFonts w:ascii="Calibri" w:hAnsi="Calibri"/>
        </w:rPr>
        <w:t xml:space="preserve"> czy</w:t>
      </w:r>
      <w:r w:rsidRPr="00302F59">
        <w:rPr>
          <w:rFonts w:ascii="Calibri" w:hAnsi="Calibri"/>
        </w:rPr>
        <w:t xml:space="preserve"> kosze na śmieci ustawiane są</w:t>
      </w:r>
      <w:r w:rsidR="001B2575" w:rsidRPr="00302F59">
        <w:rPr>
          <w:rFonts w:ascii="Calibri" w:hAnsi="Calibri"/>
        </w:rPr>
        <w:t xml:space="preserve"> w </w:t>
      </w:r>
      <w:r w:rsidRPr="00302F59">
        <w:rPr>
          <w:rFonts w:ascii="Calibri" w:hAnsi="Calibri"/>
        </w:rPr>
        <w:t>poprzek ciągów pieszych, bez uwzględnienia naturalnych osi poruszania się. Utrudnia to orientację przestrzenną oraz bezpieczne, płynne przemieszczanie się</w:t>
      </w:r>
      <w:r w:rsidR="001B2575" w:rsidRPr="00302F59">
        <w:rPr>
          <w:rFonts w:ascii="Calibri" w:hAnsi="Calibri"/>
        </w:rPr>
        <w:t xml:space="preserve"> – </w:t>
      </w:r>
      <w:r w:rsidRPr="00302F59">
        <w:rPr>
          <w:rFonts w:ascii="Calibri" w:hAnsi="Calibri"/>
        </w:rPr>
        <w:t>zwłaszcza osobom niewidomym</w:t>
      </w:r>
      <w:r w:rsidR="001B2575" w:rsidRPr="00302F59">
        <w:rPr>
          <w:rFonts w:ascii="Calibri" w:hAnsi="Calibri"/>
        </w:rPr>
        <w:t xml:space="preserve"> i </w:t>
      </w:r>
      <w:r w:rsidRPr="00302F59">
        <w:rPr>
          <w:rFonts w:ascii="Calibri" w:hAnsi="Calibri"/>
        </w:rPr>
        <w:t>głuchoniewidomym, które opierają się na logice układu przestrzeni</w:t>
      </w:r>
      <w:r w:rsidR="001B2575" w:rsidRPr="00302F59">
        <w:rPr>
          <w:rFonts w:ascii="Calibri" w:hAnsi="Calibri"/>
        </w:rPr>
        <w:t xml:space="preserve"> i </w:t>
      </w:r>
      <w:r w:rsidRPr="00302F59">
        <w:rPr>
          <w:rFonts w:ascii="Calibri" w:hAnsi="Calibri"/>
        </w:rPr>
        <w:t>systemach prowadzących. Przemyślane planowanie</w:t>
      </w:r>
      <w:r w:rsidR="001B2575" w:rsidRPr="00302F59">
        <w:rPr>
          <w:rFonts w:ascii="Calibri" w:hAnsi="Calibri"/>
        </w:rPr>
        <w:t xml:space="preserve"> i </w:t>
      </w:r>
      <w:r w:rsidRPr="00302F59">
        <w:rPr>
          <w:rFonts w:ascii="Calibri" w:hAnsi="Calibri"/>
        </w:rPr>
        <w:t>rozmieszczenie tych elementów, zgodne</w:t>
      </w:r>
      <w:r w:rsidR="001B2575" w:rsidRPr="00302F59">
        <w:rPr>
          <w:rFonts w:ascii="Calibri" w:hAnsi="Calibri"/>
        </w:rPr>
        <w:t xml:space="preserve"> z </w:t>
      </w:r>
      <w:r w:rsidRPr="00302F59">
        <w:rPr>
          <w:rFonts w:ascii="Calibri" w:hAnsi="Calibri"/>
        </w:rPr>
        <w:t>kierunkami ruchu</w:t>
      </w:r>
      <w:r w:rsidR="001B2575" w:rsidRPr="00302F59">
        <w:rPr>
          <w:rFonts w:ascii="Calibri" w:hAnsi="Calibri"/>
        </w:rPr>
        <w:t xml:space="preserve"> i </w:t>
      </w:r>
      <w:r w:rsidRPr="00302F59">
        <w:rPr>
          <w:rFonts w:ascii="Calibri" w:hAnsi="Calibri"/>
        </w:rPr>
        <w:t>ciągłością ścieżek prowadzących, to nie tylko kwestia estetyki, lecz przede wszystkim funkcjonalności</w:t>
      </w:r>
      <w:r w:rsidR="001B2575" w:rsidRPr="00302F59">
        <w:rPr>
          <w:rFonts w:ascii="Calibri" w:hAnsi="Calibri"/>
        </w:rPr>
        <w:t xml:space="preserve"> i </w:t>
      </w:r>
      <w:r w:rsidRPr="00302F59">
        <w:rPr>
          <w:rFonts w:ascii="Calibri" w:hAnsi="Calibri"/>
        </w:rPr>
        <w:t>dostępności.</w:t>
      </w:r>
      <w:r w:rsidR="006C702E" w:rsidRPr="00302F59">
        <w:rPr>
          <w:rFonts w:ascii="Calibri" w:hAnsi="Calibri"/>
        </w:rPr>
        <w:br/>
      </w:r>
      <w:r w:rsidRPr="00302F59">
        <w:rPr>
          <w:rFonts w:ascii="Calibri" w:hAnsi="Calibri"/>
        </w:rPr>
        <w:t>Na wielu dworcach</w:t>
      </w:r>
      <w:r w:rsidR="001B2575" w:rsidRPr="00302F59">
        <w:rPr>
          <w:rFonts w:ascii="Calibri" w:hAnsi="Calibri"/>
        </w:rPr>
        <w:t xml:space="preserve"> i </w:t>
      </w:r>
      <w:r w:rsidRPr="00302F59">
        <w:rPr>
          <w:rFonts w:ascii="Calibri" w:hAnsi="Calibri"/>
        </w:rPr>
        <w:t>peronach nadal brakuje spójnych</w:t>
      </w:r>
      <w:r w:rsidR="001B2575" w:rsidRPr="00302F59">
        <w:rPr>
          <w:rFonts w:ascii="Calibri" w:hAnsi="Calibri"/>
        </w:rPr>
        <w:t xml:space="preserve"> i </w:t>
      </w:r>
      <w:r w:rsidRPr="00302F59">
        <w:rPr>
          <w:rFonts w:ascii="Calibri" w:hAnsi="Calibri"/>
        </w:rPr>
        <w:t>jednolitych rozwiązań wspomagających orientację przestrzenną. Wypukłe ścieżki prowadzące, pola uwagi, kontrastowe oznaczenia krawędzi peronów oraz pasy ostrzegawcze są realizowane według różnych standardów</w:t>
      </w:r>
      <w:r w:rsidR="001B2575" w:rsidRPr="00302F59">
        <w:rPr>
          <w:rFonts w:ascii="Calibri" w:hAnsi="Calibri"/>
        </w:rPr>
        <w:t xml:space="preserve"> – </w:t>
      </w:r>
      <w:r w:rsidRPr="00302F59">
        <w:rPr>
          <w:rFonts w:ascii="Calibri" w:hAnsi="Calibri"/>
        </w:rPr>
        <w:t>różnią się materiałami, rozmieszczeniem, jakością wykonania,</w:t>
      </w:r>
      <w:r w:rsidR="001B2575" w:rsidRPr="00302F59">
        <w:rPr>
          <w:rFonts w:ascii="Calibri" w:hAnsi="Calibri"/>
        </w:rPr>
        <w:t xml:space="preserve"> a </w:t>
      </w:r>
      <w:r w:rsidRPr="00302F59">
        <w:rPr>
          <w:rFonts w:ascii="Calibri" w:hAnsi="Calibri"/>
        </w:rPr>
        <w:t>czasami nawet logiką przebiegu. Dla osób głuchoniewidomych, niewidomych</w:t>
      </w:r>
      <w:r w:rsidR="001B2575" w:rsidRPr="00302F59">
        <w:rPr>
          <w:rFonts w:ascii="Calibri" w:hAnsi="Calibri"/>
        </w:rPr>
        <w:t xml:space="preserve"> i </w:t>
      </w:r>
      <w:r w:rsidRPr="00302F59">
        <w:rPr>
          <w:rFonts w:ascii="Calibri" w:hAnsi="Calibri"/>
        </w:rPr>
        <w:t>słabowidzących przekłada się to na dezorientację, utratę poczucia bezpieczeństwa</w:t>
      </w:r>
      <w:r w:rsidR="001B2575" w:rsidRPr="00302F59">
        <w:rPr>
          <w:rFonts w:ascii="Calibri" w:hAnsi="Calibri"/>
        </w:rPr>
        <w:t xml:space="preserve"> i </w:t>
      </w:r>
      <w:r w:rsidRPr="00302F59">
        <w:rPr>
          <w:rFonts w:ascii="Calibri" w:hAnsi="Calibri"/>
        </w:rPr>
        <w:t>zwiększone ryzyko zagubienia. Występują również sytuacje,</w:t>
      </w:r>
      <w:r w:rsidR="001B2575" w:rsidRPr="00302F59">
        <w:rPr>
          <w:rFonts w:ascii="Calibri" w:hAnsi="Calibri"/>
        </w:rPr>
        <w:t xml:space="preserve"> w </w:t>
      </w:r>
      <w:r w:rsidRPr="00302F59">
        <w:rPr>
          <w:rFonts w:ascii="Calibri" w:hAnsi="Calibri"/>
        </w:rPr>
        <w:t xml:space="preserve">których ścieżki </w:t>
      </w:r>
      <w:r w:rsidRPr="00302F59">
        <w:rPr>
          <w:rFonts w:ascii="Calibri" w:hAnsi="Calibri"/>
        </w:rPr>
        <w:lastRenderedPageBreak/>
        <w:t>prowadzące są zastawiane elementami infrastruktury</w:t>
      </w:r>
      <w:r w:rsidR="001B2575" w:rsidRPr="00302F59">
        <w:rPr>
          <w:rFonts w:ascii="Calibri" w:hAnsi="Calibri"/>
        </w:rPr>
        <w:t xml:space="preserve"> – </w:t>
      </w:r>
      <w:r w:rsidRPr="00302F59">
        <w:rPr>
          <w:rFonts w:ascii="Calibri" w:hAnsi="Calibri"/>
        </w:rPr>
        <w:t>takimi jak kosze, automaty czy taśmy systemów kolejkowych</w:t>
      </w:r>
      <w:r w:rsidR="001B2575" w:rsidRPr="00302F59">
        <w:rPr>
          <w:rFonts w:ascii="Calibri" w:hAnsi="Calibri"/>
        </w:rPr>
        <w:t xml:space="preserve"> – </w:t>
      </w:r>
      <w:r w:rsidRPr="00302F59">
        <w:rPr>
          <w:rFonts w:ascii="Calibri" w:hAnsi="Calibri"/>
        </w:rPr>
        <w:t>co całkowicie uniemożliwia ich skuteczne wykorzystanie.</w:t>
      </w:r>
      <w:r w:rsidR="003164CE" w:rsidRPr="00302F59">
        <w:rPr>
          <w:rFonts w:ascii="Calibri" w:hAnsi="Calibri"/>
        </w:rPr>
        <w:br/>
      </w:r>
      <w:r w:rsidRPr="00302F59">
        <w:rPr>
          <w:rFonts w:ascii="Calibri" w:hAnsi="Calibri"/>
        </w:rPr>
        <w:t>Problemem jest nie tylko brak świadomości osób odpowiedzialnych za organizację przestrzeni, ale również brak skutecznego nadzoru</w:t>
      </w:r>
      <w:r w:rsidR="001B2575" w:rsidRPr="00302F59">
        <w:rPr>
          <w:rFonts w:ascii="Calibri" w:hAnsi="Calibri"/>
        </w:rPr>
        <w:t xml:space="preserve"> i </w:t>
      </w:r>
      <w:r w:rsidRPr="00302F59">
        <w:rPr>
          <w:rFonts w:ascii="Calibri" w:hAnsi="Calibri"/>
        </w:rPr>
        <w:t>egzekwowania zasad dostępności. Tymczasem prawidłowe wykonanie</w:t>
      </w:r>
      <w:r w:rsidR="001B2575" w:rsidRPr="00302F59">
        <w:rPr>
          <w:rFonts w:ascii="Calibri" w:hAnsi="Calibri"/>
        </w:rPr>
        <w:t xml:space="preserve"> i </w:t>
      </w:r>
      <w:r w:rsidRPr="00302F59">
        <w:rPr>
          <w:rFonts w:ascii="Calibri" w:hAnsi="Calibri"/>
        </w:rPr>
        <w:t>utrzymanie ścieżek prowadzących to warunek konieczny dla samodzielności osób</w:t>
      </w:r>
      <w:r w:rsidR="001B2575" w:rsidRPr="00302F59">
        <w:rPr>
          <w:rFonts w:ascii="Calibri" w:hAnsi="Calibri"/>
        </w:rPr>
        <w:t xml:space="preserve"> z </w:t>
      </w:r>
      <w:r w:rsidRPr="00302F59">
        <w:rPr>
          <w:rFonts w:ascii="Calibri" w:hAnsi="Calibri"/>
        </w:rPr>
        <w:t>niepełnosprawnością wzroku,</w:t>
      </w:r>
      <w:r w:rsidR="001B2575" w:rsidRPr="00302F59">
        <w:rPr>
          <w:rFonts w:ascii="Calibri" w:hAnsi="Calibri"/>
        </w:rPr>
        <w:t xml:space="preserve"> a w </w:t>
      </w:r>
      <w:r w:rsidRPr="00302F59">
        <w:rPr>
          <w:rFonts w:ascii="Calibri" w:hAnsi="Calibri"/>
        </w:rPr>
        <w:t>przypadku głuchoniewidomych</w:t>
      </w:r>
      <w:r w:rsidR="001B2575" w:rsidRPr="00302F59">
        <w:rPr>
          <w:rFonts w:ascii="Calibri" w:hAnsi="Calibri"/>
        </w:rPr>
        <w:t xml:space="preserve"> – </w:t>
      </w:r>
      <w:r w:rsidRPr="00302F59">
        <w:rPr>
          <w:rFonts w:ascii="Calibri" w:hAnsi="Calibri"/>
        </w:rPr>
        <w:t>wręcz kluczowy dla bezpiecznego poruszania się.</w:t>
      </w:r>
    </w:p>
    <w:p w14:paraId="0DB5161D" w14:textId="77777777" w:rsidR="00380902" w:rsidRPr="00302F59" w:rsidRDefault="00380902" w:rsidP="00B91907">
      <w:pPr>
        <w:spacing w:line="360" w:lineRule="auto"/>
        <w:rPr>
          <w:rFonts w:ascii="Calibri" w:hAnsi="Calibri"/>
        </w:rPr>
      </w:pPr>
    </w:p>
    <w:p w14:paraId="35A7C247" w14:textId="366A186D" w:rsidR="00380902" w:rsidRPr="00302F59" w:rsidRDefault="00380902" w:rsidP="00380902">
      <w:pPr>
        <w:spacing w:line="360" w:lineRule="auto"/>
        <w:rPr>
          <w:rFonts w:ascii="Calibri" w:hAnsi="Calibri"/>
        </w:rPr>
      </w:pPr>
      <w:r w:rsidRPr="00302F59">
        <w:rPr>
          <w:rFonts w:ascii="Calibri" w:hAnsi="Calibri"/>
        </w:rPr>
        <w:t>Równie niepokojący jest brak jednolitych oznaczeń torów</w:t>
      </w:r>
      <w:r w:rsidR="001B2575" w:rsidRPr="00302F59">
        <w:rPr>
          <w:rFonts w:ascii="Calibri" w:hAnsi="Calibri"/>
        </w:rPr>
        <w:t xml:space="preserve"> i </w:t>
      </w:r>
      <w:r w:rsidRPr="00302F59">
        <w:rPr>
          <w:rFonts w:ascii="Calibri" w:hAnsi="Calibri"/>
        </w:rPr>
        <w:t>peronów. Osoby</w:t>
      </w:r>
      <w:r w:rsidR="001B2575" w:rsidRPr="00302F59">
        <w:rPr>
          <w:rFonts w:ascii="Calibri" w:hAnsi="Calibri"/>
        </w:rPr>
        <w:t xml:space="preserve"> z </w:t>
      </w:r>
      <w:r w:rsidRPr="00302F59">
        <w:rPr>
          <w:rFonts w:ascii="Calibri" w:hAnsi="Calibri"/>
        </w:rPr>
        <w:t>niepełnosprawnościami wzroku</w:t>
      </w:r>
      <w:r w:rsidR="001B2575" w:rsidRPr="00302F59">
        <w:rPr>
          <w:rFonts w:ascii="Calibri" w:hAnsi="Calibri"/>
        </w:rPr>
        <w:t xml:space="preserve"> i </w:t>
      </w:r>
      <w:r w:rsidRPr="00302F59">
        <w:rPr>
          <w:rFonts w:ascii="Calibri" w:hAnsi="Calibri"/>
        </w:rPr>
        <w:t>słuchu, podobnie jak inni pasażerowie, mogą mieć trudności</w:t>
      </w:r>
      <w:r w:rsidR="001B2575" w:rsidRPr="00302F59">
        <w:rPr>
          <w:rFonts w:ascii="Calibri" w:hAnsi="Calibri"/>
        </w:rPr>
        <w:t xml:space="preserve"> z </w:t>
      </w:r>
      <w:r w:rsidRPr="00302F59">
        <w:rPr>
          <w:rFonts w:ascii="Calibri" w:hAnsi="Calibri"/>
        </w:rPr>
        <w:t>ustaleniem, po której stronie peronu znajduje się dany tor</w:t>
      </w:r>
      <w:r w:rsidR="001B2575" w:rsidRPr="00302F59">
        <w:rPr>
          <w:rFonts w:ascii="Calibri" w:hAnsi="Calibri"/>
        </w:rPr>
        <w:t xml:space="preserve"> – </w:t>
      </w:r>
      <w:r w:rsidRPr="00302F59">
        <w:rPr>
          <w:rFonts w:ascii="Calibri" w:hAnsi="Calibri"/>
        </w:rPr>
        <w:t>zwłaszcza gdy nie podróżują daną trasą regularnie lub poruszają się po nieznanym dworcu. Brakuje przewidywalnych, czytelnych</w:t>
      </w:r>
      <w:r w:rsidR="001B2575" w:rsidRPr="00302F59">
        <w:rPr>
          <w:rFonts w:ascii="Calibri" w:hAnsi="Calibri"/>
        </w:rPr>
        <w:t xml:space="preserve"> i </w:t>
      </w:r>
      <w:r w:rsidRPr="00302F59">
        <w:rPr>
          <w:rFonts w:ascii="Calibri" w:hAnsi="Calibri"/>
        </w:rPr>
        <w:t>wyczuwalnych oznaczeń dotykowych,</w:t>
      </w:r>
      <w:r w:rsidR="001B2575" w:rsidRPr="00302F59">
        <w:rPr>
          <w:rFonts w:ascii="Calibri" w:hAnsi="Calibri"/>
        </w:rPr>
        <w:t xml:space="preserve"> a </w:t>
      </w:r>
      <w:r w:rsidRPr="00302F59">
        <w:rPr>
          <w:rFonts w:ascii="Calibri" w:hAnsi="Calibri"/>
        </w:rPr>
        <w:t>także spójnego wzornictwa</w:t>
      </w:r>
      <w:r w:rsidR="001B2575" w:rsidRPr="00302F59">
        <w:rPr>
          <w:rFonts w:ascii="Calibri" w:hAnsi="Calibri"/>
        </w:rPr>
        <w:t xml:space="preserve"> i </w:t>
      </w:r>
      <w:r w:rsidRPr="00302F59">
        <w:rPr>
          <w:rFonts w:ascii="Calibri" w:hAnsi="Calibri"/>
        </w:rPr>
        <w:t>lokalizacji tablic informacyjnych.</w:t>
      </w:r>
      <w:r w:rsidR="001B2575" w:rsidRPr="00302F59">
        <w:rPr>
          <w:rFonts w:ascii="Calibri" w:hAnsi="Calibri"/>
        </w:rPr>
        <w:t xml:space="preserve"> w </w:t>
      </w:r>
      <w:r w:rsidRPr="00302F59">
        <w:rPr>
          <w:rFonts w:ascii="Calibri" w:hAnsi="Calibri"/>
        </w:rPr>
        <w:t>dodatku oznaczenia, które już istnieją, bywają trudne do odczytania</w:t>
      </w:r>
      <w:r w:rsidR="001B2575" w:rsidRPr="00302F59">
        <w:rPr>
          <w:rFonts w:ascii="Calibri" w:hAnsi="Calibri"/>
        </w:rPr>
        <w:t xml:space="preserve"> z </w:t>
      </w:r>
      <w:r w:rsidRPr="00302F59">
        <w:rPr>
          <w:rFonts w:ascii="Calibri" w:hAnsi="Calibri"/>
        </w:rPr>
        <w:t>powodu niskiego kontrastu, nieczytelnej typografii lub nieprzemyślanego umiejscowienia.</w:t>
      </w:r>
      <w:r w:rsidR="003F2D5F" w:rsidRPr="00302F59">
        <w:rPr>
          <w:rFonts w:ascii="Calibri" w:hAnsi="Calibri"/>
        </w:rPr>
        <w:br/>
      </w:r>
      <w:r w:rsidRPr="00302F59">
        <w:rPr>
          <w:rFonts w:ascii="Calibri" w:hAnsi="Calibri"/>
        </w:rPr>
        <w:t xml:space="preserve">Brak jednoznacznych oznaczeń wprowadza </w:t>
      </w:r>
      <w:r w:rsidR="00062B04" w:rsidRPr="00302F59">
        <w:rPr>
          <w:rFonts w:ascii="Calibri" w:hAnsi="Calibri"/>
        </w:rPr>
        <w:t xml:space="preserve">także </w:t>
      </w:r>
      <w:r w:rsidRPr="00302F59">
        <w:rPr>
          <w:rFonts w:ascii="Calibri" w:hAnsi="Calibri"/>
        </w:rPr>
        <w:t>zamieszanie</w:t>
      </w:r>
      <w:r w:rsidR="001B2575" w:rsidRPr="00302F59">
        <w:rPr>
          <w:rFonts w:ascii="Calibri" w:hAnsi="Calibri"/>
        </w:rPr>
        <w:t xml:space="preserve"> w </w:t>
      </w:r>
      <w:r w:rsidRPr="00302F59">
        <w:rPr>
          <w:rFonts w:ascii="Calibri" w:hAnsi="Calibri"/>
        </w:rPr>
        <w:t xml:space="preserve">sytuacjach, gdy na jednym </w:t>
      </w:r>
      <w:r w:rsidR="007B3D32" w:rsidRPr="00302F59">
        <w:rPr>
          <w:rFonts w:ascii="Calibri" w:hAnsi="Calibri"/>
        </w:rPr>
        <w:t xml:space="preserve">torze </w:t>
      </w:r>
      <w:r w:rsidRPr="00302F59">
        <w:rPr>
          <w:rFonts w:ascii="Calibri" w:hAnsi="Calibri"/>
        </w:rPr>
        <w:t>obsługiwane są pociągi odjeżdżające</w:t>
      </w:r>
      <w:r w:rsidR="001B2575" w:rsidRPr="00302F59">
        <w:rPr>
          <w:rFonts w:ascii="Calibri" w:hAnsi="Calibri"/>
        </w:rPr>
        <w:t xml:space="preserve"> w </w:t>
      </w:r>
      <w:r w:rsidRPr="00302F59">
        <w:rPr>
          <w:rFonts w:ascii="Calibri" w:hAnsi="Calibri"/>
        </w:rPr>
        <w:t xml:space="preserve">zupełnie przeciwnych kierunkach. Bez jasnej informacji, </w:t>
      </w:r>
      <w:r w:rsidR="002D2246" w:rsidRPr="00302F59">
        <w:rPr>
          <w:rFonts w:ascii="Calibri" w:hAnsi="Calibri"/>
        </w:rPr>
        <w:t xml:space="preserve">gdzie </w:t>
      </w:r>
      <w:r w:rsidRPr="00302F59">
        <w:rPr>
          <w:rFonts w:ascii="Calibri" w:hAnsi="Calibri"/>
        </w:rPr>
        <w:t>należy oczekiwać właściwego pociągu, osoby</w:t>
      </w:r>
      <w:r w:rsidR="001B2575" w:rsidRPr="00302F59">
        <w:rPr>
          <w:rFonts w:ascii="Calibri" w:hAnsi="Calibri"/>
        </w:rPr>
        <w:t xml:space="preserve"> z </w:t>
      </w:r>
      <w:r w:rsidRPr="00302F59">
        <w:rPr>
          <w:rFonts w:ascii="Calibri" w:hAnsi="Calibri"/>
        </w:rPr>
        <w:t>niepełnosprawnościami sensorycznymi często pozostają bezradne</w:t>
      </w:r>
      <w:r w:rsidR="001B2575" w:rsidRPr="00302F59">
        <w:rPr>
          <w:rFonts w:ascii="Calibri" w:hAnsi="Calibri"/>
        </w:rPr>
        <w:t xml:space="preserve"> i </w:t>
      </w:r>
      <w:r w:rsidRPr="00302F59">
        <w:rPr>
          <w:rFonts w:ascii="Calibri" w:hAnsi="Calibri"/>
        </w:rPr>
        <w:t>zmuszone są do proszenia</w:t>
      </w:r>
      <w:r w:rsidR="001B2575" w:rsidRPr="00302F59">
        <w:rPr>
          <w:rFonts w:ascii="Calibri" w:hAnsi="Calibri"/>
        </w:rPr>
        <w:t xml:space="preserve"> o </w:t>
      </w:r>
      <w:r w:rsidRPr="00302F59">
        <w:rPr>
          <w:rFonts w:ascii="Calibri" w:hAnsi="Calibri"/>
        </w:rPr>
        <w:t>pomoc lub podejmowania ryzykownych prób ustalenia lokalizacji składu samodzielnie.</w:t>
      </w:r>
      <w:r w:rsidR="002D2246" w:rsidRPr="00302F59">
        <w:rPr>
          <w:rFonts w:ascii="Calibri" w:hAnsi="Calibri"/>
        </w:rPr>
        <w:br/>
      </w:r>
      <w:r w:rsidRPr="00302F59">
        <w:rPr>
          <w:rFonts w:ascii="Calibri" w:hAnsi="Calibri"/>
        </w:rPr>
        <w:t>Warto rozważyć rezygnację</w:t>
      </w:r>
      <w:r w:rsidR="001B2575" w:rsidRPr="00302F59">
        <w:rPr>
          <w:rFonts w:ascii="Calibri" w:hAnsi="Calibri"/>
        </w:rPr>
        <w:t xml:space="preserve"> z </w:t>
      </w:r>
      <w:r w:rsidRPr="00302F59">
        <w:rPr>
          <w:rFonts w:ascii="Calibri" w:hAnsi="Calibri"/>
        </w:rPr>
        <w:t>oznaczeń torów jako głównego punktu odniesienia</w:t>
      </w:r>
      <w:r w:rsidR="001B2575" w:rsidRPr="00302F59">
        <w:rPr>
          <w:rFonts w:ascii="Calibri" w:hAnsi="Calibri"/>
        </w:rPr>
        <w:t xml:space="preserve"> i </w:t>
      </w:r>
      <w:r w:rsidRPr="00302F59">
        <w:rPr>
          <w:rFonts w:ascii="Calibri" w:hAnsi="Calibri"/>
        </w:rPr>
        <w:t>zastąpienie ich bardziej intuicyjnym systemem,</w:t>
      </w:r>
      <w:r w:rsidR="001B2575" w:rsidRPr="00302F59">
        <w:rPr>
          <w:rFonts w:ascii="Calibri" w:hAnsi="Calibri"/>
        </w:rPr>
        <w:t xml:space="preserve"> w </w:t>
      </w:r>
      <w:r w:rsidRPr="00302F59">
        <w:rPr>
          <w:rFonts w:ascii="Calibri" w:hAnsi="Calibri"/>
        </w:rPr>
        <w:t>którym to perony</w:t>
      </w:r>
      <w:r w:rsidR="001B2575" w:rsidRPr="00302F59">
        <w:rPr>
          <w:rFonts w:ascii="Calibri" w:hAnsi="Calibri"/>
        </w:rPr>
        <w:t xml:space="preserve"> – a </w:t>
      </w:r>
      <w:r w:rsidRPr="00302F59">
        <w:rPr>
          <w:rFonts w:ascii="Calibri" w:hAnsi="Calibri"/>
        </w:rPr>
        <w:t>nie tory</w:t>
      </w:r>
      <w:r w:rsidR="001B2575" w:rsidRPr="00302F59">
        <w:rPr>
          <w:rFonts w:ascii="Calibri" w:hAnsi="Calibri"/>
        </w:rPr>
        <w:t xml:space="preserve"> – </w:t>
      </w:r>
      <w:r w:rsidRPr="00302F59">
        <w:rPr>
          <w:rFonts w:ascii="Calibri" w:hAnsi="Calibri"/>
        </w:rPr>
        <w:t>byłyby podstawową jednostką oznaczenia. Takie rozwiązanie stosowane jest</w:t>
      </w:r>
      <w:r w:rsidR="001B2575" w:rsidRPr="00302F59">
        <w:rPr>
          <w:rFonts w:ascii="Calibri" w:hAnsi="Calibri"/>
        </w:rPr>
        <w:t xml:space="preserve"> w </w:t>
      </w:r>
      <w:r w:rsidRPr="00302F59">
        <w:rPr>
          <w:rFonts w:ascii="Calibri" w:hAnsi="Calibri"/>
        </w:rPr>
        <w:t>niektórych systemach kolejowych</w:t>
      </w:r>
      <w:r w:rsidR="001B2575" w:rsidRPr="00302F59">
        <w:rPr>
          <w:rFonts w:ascii="Calibri" w:hAnsi="Calibri"/>
        </w:rPr>
        <w:t xml:space="preserve"> i </w:t>
      </w:r>
      <w:r w:rsidRPr="00302F59">
        <w:rPr>
          <w:rFonts w:ascii="Calibri" w:hAnsi="Calibri"/>
        </w:rPr>
        <w:t xml:space="preserve">polega na oznaczaniu strony </w:t>
      </w:r>
      <w:r w:rsidR="003F0F74" w:rsidRPr="00302F59">
        <w:rPr>
          <w:rFonts w:ascii="Calibri" w:hAnsi="Calibri"/>
        </w:rPr>
        <w:t xml:space="preserve">platformy </w:t>
      </w:r>
      <w:r w:rsidRPr="00302F59">
        <w:rPr>
          <w:rFonts w:ascii="Calibri" w:hAnsi="Calibri"/>
        </w:rPr>
        <w:t>peron</w:t>
      </w:r>
      <w:r w:rsidR="003F0F74" w:rsidRPr="00302F59">
        <w:rPr>
          <w:rFonts w:ascii="Calibri" w:hAnsi="Calibri"/>
        </w:rPr>
        <w:t>owej</w:t>
      </w:r>
      <w:r w:rsidRPr="00302F59">
        <w:rPr>
          <w:rFonts w:ascii="Calibri" w:hAnsi="Calibri"/>
        </w:rPr>
        <w:t xml:space="preserve">, przy której zatrzymuje się pociąg, na przykład jako peron </w:t>
      </w:r>
      <w:r w:rsidR="00647516" w:rsidRPr="00302F59">
        <w:rPr>
          <w:rFonts w:ascii="Calibri" w:hAnsi="Calibri"/>
        </w:rPr>
        <w:t>1</w:t>
      </w:r>
      <w:r w:rsidRPr="00302F59">
        <w:rPr>
          <w:rFonts w:ascii="Calibri" w:hAnsi="Calibri"/>
        </w:rPr>
        <w:t xml:space="preserve"> (lewa strona)</w:t>
      </w:r>
      <w:r w:rsidR="001B2575" w:rsidRPr="00302F59">
        <w:rPr>
          <w:rFonts w:ascii="Calibri" w:hAnsi="Calibri"/>
        </w:rPr>
        <w:t xml:space="preserve"> i </w:t>
      </w:r>
      <w:r w:rsidR="003F0F74" w:rsidRPr="00302F59">
        <w:rPr>
          <w:rFonts w:ascii="Calibri" w:hAnsi="Calibri"/>
        </w:rPr>
        <w:t xml:space="preserve">peron </w:t>
      </w:r>
      <w:r w:rsidRPr="00302F59">
        <w:rPr>
          <w:rFonts w:ascii="Calibri" w:hAnsi="Calibri"/>
        </w:rPr>
        <w:t>2 (prawa strona). Dzięki temu pasażerowie nie muszą rozumieć, który tor przylega do której strony</w:t>
      </w:r>
      <w:r w:rsidR="001B2575" w:rsidRPr="00302F59">
        <w:rPr>
          <w:rFonts w:ascii="Calibri" w:hAnsi="Calibri"/>
        </w:rPr>
        <w:t xml:space="preserve"> – </w:t>
      </w:r>
      <w:r w:rsidRPr="00302F59">
        <w:rPr>
          <w:rFonts w:ascii="Calibri" w:hAnsi="Calibri"/>
        </w:rPr>
        <w:t xml:space="preserve">wystarczy, że kierują się do właściwej </w:t>
      </w:r>
      <w:r w:rsidR="002D2170" w:rsidRPr="00302F59">
        <w:rPr>
          <w:rFonts w:ascii="Calibri" w:hAnsi="Calibri"/>
        </w:rPr>
        <w:t xml:space="preserve">krawędzi platformy </w:t>
      </w:r>
      <w:r w:rsidRPr="00302F59">
        <w:rPr>
          <w:rFonts w:ascii="Calibri" w:hAnsi="Calibri"/>
        </w:rPr>
        <w:t>peron</w:t>
      </w:r>
      <w:r w:rsidR="002D2170" w:rsidRPr="00302F59">
        <w:rPr>
          <w:rFonts w:ascii="Calibri" w:hAnsi="Calibri"/>
        </w:rPr>
        <w:t>owej</w:t>
      </w:r>
      <w:r w:rsidR="009B3E4F" w:rsidRPr="00302F59">
        <w:rPr>
          <w:rFonts w:ascii="Calibri" w:hAnsi="Calibri"/>
        </w:rPr>
        <w:t>, gdzie perony następują</w:t>
      </w:r>
      <w:r w:rsidR="001B2575" w:rsidRPr="00302F59">
        <w:rPr>
          <w:rFonts w:ascii="Calibri" w:hAnsi="Calibri"/>
        </w:rPr>
        <w:t xml:space="preserve"> w </w:t>
      </w:r>
      <w:r w:rsidR="009B3E4F" w:rsidRPr="00302F59">
        <w:rPr>
          <w:rFonts w:ascii="Calibri" w:hAnsi="Calibri"/>
        </w:rPr>
        <w:t xml:space="preserve">kolejności </w:t>
      </w:r>
      <w:r w:rsidR="00A16534" w:rsidRPr="00302F59">
        <w:rPr>
          <w:rFonts w:ascii="Calibri" w:hAnsi="Calibri"/>
        </w:rPr>
        <w:t>logicznej</w:t>
      </w:r>
      <w:r w:rsidR="009B3E4F" w:rsidRPr="00302F59">
        <w:rPr>
          <w:rFonts w:ascii="Calibri" w:hAnsi="Calibri"/>
        </w:rPr>
        <w:t>,</w:t>
      </w:r>
      <w:r w:rsidR="001B2575" w:rsidRPr="00302F59">
        <w:rPr>
          <w:rFonts w:ascii="Calibri" w:hAnsi="Calibri"/>
        </w:rPr>
        <w:t xml:space="preserve"> a </w:t>
      </w:r>
      <w:r w:rsidR="009B3E4F" w:rsidRPr="00302F59">
        <w:rPr>
          <w:rFonts w:ascii="Calibri" w:hAnsi="Calibri"/>
        </w:rPr>
        <w:t>nie losow</w:t>
      </w:r>
      <w:r w:rsidR="00567592" w:rsidRPr="00302F59">
        <w:rPr>
          <w:rFonts w:ascii="Calibri" w:hAnsi="Calibri"/>
        </w:rPr>
        <w:t>ej</w:t>
      </w:r>
      <w:r w:rsidR="009B3E4F" w:rsidRPr="00302F59">
        <w:rPr>
          <w:rFonts w:ascii="Calibri" w:hAnsi="Calibri"/>
        </w:rPr>
        <w:t xml:space="preserve">, jak </w:t>
      </w:r>
      <w:r w:rsidR="00567592" w:rsidRPr="00302F59">
        <w:rPr>
          <w:rFonts w:ascii="Calibri" w:hAnsi="Calibri"/>
        </w:rPr>
        <w:t>to ma miejsce obecnie</w:t>
      </w:r>
      <w:r w:rsidR="001B2575" w:rsidRPr="00302F59">
        <w:rPr>
          <w:rFonts w:ascii="Calibri" w:hAnsi="Calibri"/>
        </w:rPr>
        <w:t xml:space="preserve"> w </w:t>
      </w:r>
      <w:r w:rsidR="00567592" w:rsidRPr="00302F59">
        <w:rPr>
          <w:rFonts w:ascii="Calibri" w:hAnsi="Calibri"/>
        </w:rPr>
        <w:t xml:space="preserve">przypadku </w:t>
      </w:r>
      <w:r w:rsidR="009B3E4F" w:rsidRPr="00302F59">
        <w:rPr>
          <w:rFonts w:ascii="Calibri" w:hAnsi="Calibri"/>
        </w:rPr>
        <w:t>tor</w:t>
      </w:r>
      <w:r w:rsidR="00F76951" w:rsidRPr="00302F59">
        <w:rPr>
          <w:rFonts w:ascii="Calibri" w:hAnsi="Calibri"/>
        </w:rPr>
        <w:t>ów</w:t>
      </w:r>
      <w:r w:rsidRPr="00302F59">
        <w:rPr>
          <w:rFonts w:ascii="Calibri" w:hAnsi="Calibri"/>
        </w:rPr>
        <w:t>. System ten nie tylko upraszcza orientację przestrzenną, ale również ogranicza ryzyko błędnej interpretacji oznaczeń, szczególnie dla osób mających trudność</w:t>
      </w:r>
      <w:r w:rsidR="001B2575" w:rsidRPr="00302F59">
        <w:rPr>
          <w:rFonts w:ascii="Calibri" w:hAnsi="Calibri"/>
        </w:rPr>
        <w:t xml:space="preserve"> z </w:t>
      </w:r>
      <w:r w:rsidRPr="00302F59">
        <w:rPr>
          <w:rFonts w:ascii="Calibri" w:hAnsi="Calibri"/>
        </w:rPr>
        <w:t>analizą schematów.</w:t>
      </w:r>
    </w:p>
    <w:p w14:paraId="2E4053C5" w14:textId="77777777" w:rsidR="0016490E" w:rsidRPr="00302F59" w:rsidRDefault="0016490E" w:rsidP="00B91907">
      <w:pPr>
        <w:spacing w:line="360" w:lineRule="auto"/>
        <w:rPr>
          <w:rFonts w:ascii="Calibri" w:hAnsi="Calibri"/>
        </w:rPr>
      </w:pPr>
    </w:p>
    <w:p w14:paraId="780D8231" w14:textId="3F09BBD9" w:rsidR="00C934B7" w:rsidRPr="00302F59" w:rsidRDefault="00C934B7" w:rsidP="00C934B7">
      <w:pPr>
        <w:spacing w:line="360" w:lineRule="auto"/>
        <w:rPr>
          <w:rFonts w:ascii="Calibri" w:hAnsi="Calibri"/>
        </w:rPr>
      </w:pPr>
      <w:r w:rsidRPr="00302F59">
        <w:rPr>
          <w:rFonts w:ascii="Calibri" w:hAnsi="Calibri"/>
        </w:rPr>
        <w:t xml:space="preserve">Osoby głuchoniewidome czy niewidome, które podróżują samodzielnie, napotykają </w:t>
      </w:r>
      <w:r w:rsidR="004E1161" w:rsidRPr="00302F59">
        <w:rPr>
          <w:rFonts w:ascii="Calibri" w:hAnsi="Calibri"/>
        </w:rPr>
        <w:t xml:space="preserve">także na </w:t>
      </w:r>
      <w:r w:rsidRPr="00302F59">
        <w:rPr>
          <w:rFonts w:ascii="Calibri" w:hAnsi="Calibri"/>
        </w:rPr>
        <w:t>trudności</w:t>
      </w:r>
      <w:r w:rsidR="001B2575" w:rsidRPr="00302F59">
        <w:rPr>
          <w:rFonts w:ascii="Calibri" w:hAnsi="Calibri"/>
        </w:rPr>
        <w:t xml:space="preserve"> w </w:t>
      </w:r>
      <w:r w:rsidRPr="00302F59">
        <w:rPr>
          <w:rFonts w:ascii="Calibri" w:hAnsi="Calibri"/>
        </w:rPr>
        <w:t>przypadku przesiadek</w:t>
      </w:r>
      <w:r w:rsidR="001B2575" w:rsidRPr="00302F59">
        <w:rPr>
          <w:rFonts w:ascii="Calibri" w:hAnsi="Calibri"/>
        </w:rPr>
        <w:t xml:space="preserve"> – </w:t>
      </w:r>
      <w:r w:rsidRPr="00302F59">
        <w:rPr>
          <w:rFonts w:ascii="Calibri" w:hAnsi="Calibri"/>
        </w:rPr>
        <w:t>zwłaszcza na dużych, nieznanych lub przebudowywanych dworcach. Przemieszczanie się pomiędzy peronami, na przykład</w:t>
      </w:r>
      <w:r w:rsidR="001B2575" w:rsidRPr="00302F59">
        <w:rPr>
          <w:rFonts w:ascii="Calibri" w:hAnsi="Calibri"/>
        </w:rPr>
        <w:t xml:space="preserve"> z </w:t>
      </w:r>
      <w:r w:rsidRPr="00302F59">
        <w:rPr>
          <w:rFonts w:ascii="Calibri" w:hAnsi="Calibri"/>
        </w:rPr>
        <w:t>peronu dziesiątego na drugi, może być poważnym wyzwaniem, jeśli infrastruktura nie zapewnia czytelnych punktów orientacyjnych, dostępnych oznaczeń dotykowych, logicznego systemu prowadzenia ani spójnej informacji wizualnej</w:t>
      </w:r>
      <w:r w:rsidR="001B2575" w:rsidRPr="00302F59">
        <w:rPr>
          <w:rFonts w:ascii="Calibri" w:hAnsi="Calibri"/>
        </w:rPr>
        <w:t xml:space="preserve"> </w:t>
      </w:r>
      <w:r w:rsidR="001B2575" w:rsidRPr="00302F59">
        <w:rPr>
          <w:rFonts w:ascii="Calibri" w:hAnsi="Calibri"/>
        </w:rPr>
        <w:lastRenderedPageBreak/>
        <w:t>i </w:t>
      </w:r>
      <w:r w:rsidRPr="00302F59">
        <w:rPr>
          <w:rFonts w:ascii="Calibri" w:hAnsi="Calibri"/>
        </w:rPr>
        <w:t>dźwiękowej.</w:t>
      </w:r>
      <w:r w:rsidR="00262202" w:rsidRPr="00302F59">
        <w:rPr>
          <w:rFonts w:ascii="Calibri" w:hAnsi="Calibri"/>
        </w:rPr>
        <w:t xml:space="preserve"> O</w:t>
      </w:r>
      <w:r w:rsidRPr="00302F59">
        <w:rPr>
          <w:rFonts w:ascii="Calibri" w:hAnsi="Calibri"/>
        </w:rPr>
        <w:t xml:space="preserve">soby dobrze znające dany dworzec napotykają </w:t>
      </w:r>
      <w:r w:rsidR="00262202" w:rsidRPr="00302F59">
        <w:rPr>
          <w:rFonts w:ascii="Calibri" w:hAnsi="Calibri"/>
        </w:rPr>
        <w:t xml:space="preserve">też na </w:t>
      </w:r>
      <w:r w:rsidRPr="00302F59">
        <w:rPr>
          <w:rFonts w:ascii="Calibri" w:hAnsi="Calibri"/>
        </w:rPr>
        <w:t>trudności, gdy zapowiedziany wcześniej pociąg zostaje skierowany na inny tor,</w:t>
      </w:r>
      <w:r w:rsidR="001B2575" w:rsidRPr="00302F59">
        <w:rPr>
          <w:rFonts w:ascii="Calibri" w:hAnsi="Calibri"/>
        </w:rPr>
        <w:t xml:space="preserve"> a </w:t>
      </w:r>
      <w:r w:rsidRPr="00302F59">
        <w:rPr>
          <w:rFonts w:ascii="Calibri" w:hAnsi="Calibri"/>
        </w:rPr>
        <w:t>zmiana ta ogłaszana jest wyłącznie</w:t>
      </w:r>
      <w:r w:rsidR="001B2575" w:rsidRPr="00302F59">
        <w:rPr>
          <w:rFonts w:ascii="Calibri" w:hAnsi="Calibri"/>
        </w:rPr>
        <w:t xml:space="preserve"> w </w:t>
      </w:r>
      <w:r w:rsidRPr="00302F59">
        <w:rPr>
          <w:rFonts w:ascii="Calibri" w:hAnsi="Calibri"/>
        </w:rPr>
        <w:t>jednej formie</w:t>
      </w:r>
      <w:r w:rsidR="001B2575" w:rsidRPr="00302F59">
        <w:rPr>
          <w:rFonts w:ascii="Calibri" w:hAnsi="Calibri"/>
        </w:rPr>
        <w:t xml:space="preserve"> – </w:t>
      </w:r>
      <w:r w:rsidRPr="00302F59">
        <w:rPr>
          <w:rFonts w:ascii="Calibri" w:hAnsi="Calibri"/>
        </w:rPr>
        <w:t>dźwiękowej lub wizualnej. Dla osób</w:t>
      </w:r>
      <w:r w:rsidR="001B2575" w:rsidRPr="00302F59">
        <w:rPr>
          <w:rFonts w:ascii="Calibri" w:hAnsi="Calibri"/>
        </w:rPr>
        <w:t xml:space="preserve"> z </w:t>
      </w:r>
      <w:r w:rsidRPr="00302F59">
        <w:rPr>
          <w:rFonts w:ascii="Calibri" w:hAnsi="Calibri"/>
        </w:rPr>
        <w:t>niepełnosprawnościami sensorycznymi, przekaz dostępny tylko</w:t>
      </w:r>
      <w:r w:rsidR="001B2575" w:rsidRPr="00302F59">
        <w:rPr>
          <w:rFonts w:ascii="Calibri" w:hAnsi="Calibri"/>
        </w:rPr>
        <w:t xml:space="preserve"> w </w:t>
      </w:r>
      <w:r w:rsidRPr="00302F59">
        <w:rPr>
          <w:rFonts w:ascii="Calibri" w:hAnsi="Calibri"/>
        </w:rPr>
        <w:t xml:space="preserve">jednej </w:t>
      </w:r>
      <w:r w:rsidR="00A0670D" w:rsidRPr="00302F59">
        <w:rPr>
          <w:rFonts w:ascii="Calibri" w:hAnsi="Calibri"/>
        </w:rPr>
        <w:t xml:space="preserve">formie </w:t>
      </w:r>
      <w:r w:rsidRPr="00302F59">
        <w:rPr>
          <w:rFonts w:ascii="Calibri" w:hAnsi="Calibri"/>
        </w:rPr>
        <w:t>często nie dociera lub nie jest możliwy do przetworzenia</w:t>
      </w:r>
      <w:r w:rsidR="001B2575" w:rsidRPr="00302F59">
        <w:rPr>
          <w:rFonts w:ascii="Calibri" w:hAnsi="Calibri"/>
        </w:rPr>
        <w:t xml:space="preserve"> w </w:t>
      </w:r>
      <w:r w:rsidRPr="00302F59">
        <w:rPr>
          <w:rFonts w:ascii="Calibri" w:hAnsi="Calibri"/>
        </w:rPr>
        <w:t>czasie rzeczywistym. Utrudnia to odpowiednio szybką reakcję</w:t>
      </w:r>
      <w:r w:rsidR="001B2575" w:rsidRPr="00302F59">
        <w:rPr>
          <w:rFonts w:ascii="Calibri" w:hAnsi="Calibri"/>
        </w:rPr>
        <w:t xml:space="preserve"> i </w:t>
      </w:r>
      <w:r w:rsidRPr="00302F59">
        <w:rPr>
          <w:rFonts w:ascii="Calibri" w:hAnsi="Calibri"/>
        </w:rPr>
        <w:t>dotarcie na właściwy peron, co może skutkować spóźnieniem się na pociąg lub całkowitym zagubieniem się na stacji.</w:t>
      </w:r>
      <w:r w:rsidR="00710FAE" w:rsidRPr="00302F59">
        <w:rPr>
          <w:rFonts w:ascii="Calibri" w:hAnsi="Calibri"/>
        </w:rPr>
        <w:br/>
      </w:r>
    </w:p>
    <w:p w14:paraId="30B69323" w14:textId="738D5B6F" w:rsidR="005D4C0E" w:rsidRPr="00302F59" w:rsidRDefault="005D4C0E" w:rsidP="005D4C0E">
      <w:pPr>
        <w:spacing w:line="360" w:lineRule="auto"/>
        <w:rPr>
          <w:rFonts w:ascii="Calibri" w:hAnsi="Calibri"/>
        </w:rPr>
      </w:pPr>
      <w:r w:rsidRPr="00302F59">
        <w:rPr>
          <w:rFonts w:ascii="Calibri" w:hAnsi="Calibri"/>
        </w:rPr>
        <w:t>Zdajemy sobie sprawę, że wiele</w:t>
      </w:r>
      <w:r w:rsidR="001B2575" w:rsidRPr="00302F59">
        <w:rPr>
          <w:rFonts w:ascii="Calibri" w:hAnsi="Calibri"/>
        </w:rPr>
        <w:t xml:space="preserve"> z </w:t>
      </w:r>
      <w:r w:rsidRPr="00302F59">
        <w:rPr>
          <w:rFonts w:ascii="Calibri" w:hAnsi="Calibri"/>
        </w:rPr>
        <w:t>poruszonych</w:t>
      </w:r>
      <w:r w:rsidR="001B2575" w:rsidRPr="00302F59">
        <w:rPr>
          <w:rFonts w:ascii="Calibri" w:hAnsi="Calibri"/>
        </w:rPr>
        <w:t xml:space="preserve"> w </w:t>
      </w:r>
      <w:r w:rsidRPr="00302F59">
        <w:rPr>
          <w:rFonts w:ascii="Calibri" w:hAnsi="Calibri"/>
        </w:rPr>
        <w:t>niniejszym piśmie zagadnień wymaga szerszych uzgodnień, koordynacji oraz współpracy międzyinstytucjonalnej</w:t>
      </w:r>
      <w:r w:rsidR="001B2575" w:rsidRPr="00302F59">
        <w:rPr>
          <w:rFonts w:ascii="Calibri" w:hAnsi="Calibri"/>
        </w:rPr>
        <w:t xml:space="preserve"> – </w:t>
      </w:r>
      <w:r w:rsidRPr="00302F59">
        <w:rPr>
          <w:rFonts w:ascii="Calibri" w:hAnsi="Calibri"/>
        </w:rPr>
        <w:t>zarówno</w:t>
      </w:r>
      <w:r w:rsidR="001B2575" w:rsidRPr="00302F59">
        <w:rPr>
          <w:rFonts w:ascii="Calibri" w:hAnsi="Calibri"/>
        </w:rPr>
        <w:t xml:space="preserve"> z </w:t>
      </w:r>
      <w:r w:rsidRPr="00302F59">
        <w:rPr>
          <w:rFonts w:ascii="Calibri" w:hAnsi="Calibri"/>
        </w:rPr>
        <w:t>przewoźnikami kolejowymi, zarządcami infrastruktury, jak</w:t>
      </w:r>
      <w:r w:rsidR="001B2575" w:rsidRPr="00302F59">
        <w:rPr>
          <w:rFonts w:ascii="Calibri" w:hAnsi="Calibri"/>
        </w:rPr>
        <w:t xml:space="preserve"> i </w:t>
      </w:r>
      <w:r w:rsidRPr="00302F59">
        <w:rPr>
          <w:rFonts w:ascii="Calibri" w:hAnsi="Calibri"/>
        </w:rPr>
        <w:t>producentami taboru, organizatorami transportu publicznego czy organami nadzoru. Mimo to jesteśmy głęboko przekonani, że realizacja rekomendowanych działań może przyczynić się nie tylko do poprawy sytuacji osób głuchoniewidomych, lecz także do zwiększenia komfortu, bezpieczeństwa</w:t>
      </w:r>
      <w:r w:rsidR="001B2575" w:rsidRPr="00302F59">
        <w:rPr>
          <w:rFonts w:ascii="Calibri" w:hAnsi="Calibri"/>
        </w:rPr>
        <w:t xml:space="preserve"> i </w:t>
      </w:r>
      <w:r w:rsidRPr="00302F59">
        <w:rPr>
          <w:rFonts w:ascii="Calibri" w:hAnsi="Calibri"/>
        </w:rPr>
        <w:t>dostępności dla wszystkich pasażerów,</w:t>
      </w:r>
      <w:r w:rsidR="001B2575" w:rsidRPr="00302F59">
        <w:rPr>
          <w:rFonts w:ascii="Calibri" w:hAnsi="Calibri"/>
        </w:rPr>
        <w:t xml:space="preserve"> w </w:t>
      </w:r>
      <w:r w:rsidRPr="00302F59">
        <w:rPr>
          <w:rFonts w:ascii="Calibri" w:hAnsi="Calibri"/>
        </w:rPr>
        <w:t>tym osób</w:t>
      </w:r>
      <w:r w:rsidR="001B2575" w:rsidRPr="00302F59">
        <w:rPr>
          <w:rFonts w:ascii="Calibri" w:hAnsi="Calibri"/>
        </w:rPr>
        <w:t xml:space="preserve"> z </w:t>
      </w:r>
      <w:r w:rsidRPr="00302F59">
        <w:rPr>
          <w:rFonts w:ascii="Calibri" w:hAnsi="Calibri"/>
        </w:rPr>
        <w:t>innymi rodzajami niepełnosprawności sensorycznych.</w:t>
      </w:r>
      <w:r w:rsidR="00E256B7" w:rsidRPr="00302F59">
        <w:rPr>
          <w:rFonts w:ascii="Calibri" w:hAnsi="Calibri"/>
        </w:rPr>
        <w:br/>
      </w:r>
      <w:r w:rsidRPr="00302F59">
        <w:rPr>
          <w:rFonts w:ascii="Calibri" w:hAnsi="Calibri"/>
        </w:rPr>
        <w:t>Ulepszanie dostępności</w:t>
      </w:r>
      <w:r w:rsidR="001B2575" w:rsidRPr="00302F59">
        <w:rPr>
          <w:rFonts w:ascii="Calibri" w:hAnsi="Calibri"/>
        </w:rPr>
        <w:t xml:space="preserve"> w </w:t>
      </w:r>
      <w:r w:rsidRPr="00302F59">
        <w:rPr>
          <w:rFonts w:ascii="Calibri" w:hAnsi="Calibri"/>
        </w:rPr>
        <w:t>transporcie kolejowym to nie tylko wyraz poszanowania dla praw obywatelskich</w:t>
      </w:r>
      <w:r w:rsidR="001B2575" w:rsidRPr="00302F59">
        <w:rPr>
          <w:rFonts w:ascii="Calibri" w:hAnsi="Calibri"/>
        </w:rPr>
        <w:t xml:space="preserve"> i </w:t>
      </w:r>
      <w:r w:rsidR="007F55DD" w:rsidRPr="00302F59">
        <w:rPr>
          <w:rFonts w:ascii="Calibri" w:hAnsi="Calibri"/>
        </w:rPr>
        <w:t>zobowiązań wynikających z </w:t>
      </w:r>
      <w:r w:rsidRPr="00302F59">
        <w:rPr>
          <w:rFonts w:ascii="Calibri" w:hAnsi="Calibri"/>
        </w:rPr>
        <w:t>Konwencji ONZ</w:t>
      </w:r>
      <w:r w:rsidR="001B2575" w:rsidRPr="00302F59">
        <w:rPr>
          <w:rFonts w:ascii="Calibri" w:hAnsi="Calibri"/>
        </w:rPr>
        <w:t xml:space="preserve"> o </w:t>
      </w:r>
      <w:r w:rsidRPr="00302F59">
        <w:rPr>
          <w:rFonts w:ascii="Calibri" w:hAnsi="Calibri"/>
        </w:rPr>
        <w:t>prawach osób</w:t>
      </w:r>
      <w:r w:rsidR="001B2575" w:rsidRPr="00302F59">
        <w:rPr>
          <w:rFonts w:ascii="Calibri" w:hAnsi="Calibri"/>
        </w:rPr>
        <w:t xml:space="preserve"> z </w:t>
      </w:r>
      <w:r w:rsidRPr="00302F59">
        <w:rPr>
          <w:rFonts w:ascii="Calibri" w:hAnsi="Calibri"/>
        </w:rPr>
        <w:t>niepełnosprawnościami, ale również inwestycja</w:t>
      </w:r>
      <w:r w:rsidR="001B2575" w:rsidRPr="00302F59">
        <w:rPr>
          <w:rFonts w:ascii="Calibri" w:hAnsi="Calibri"/>
        </w:rPr>
        <w:t xml:space="preserve"> w </w:t>
      </w:r>
      <w:r w:rsidRPr="00302F59">
        <w:rPr>
          <w:rFonts w:ascii="Calibri" w:hAnsi="Calibri"/>
        </w:rPr>
        <w:t>nowoczesność, przewidywalność</w:t>
      </w:r>
      <w:r w:rsidR="001B2575" w:rsidRPr="00302F59">
        <w:rPr>
          <w:rFonts w:ascii="Calibri" w:hAnsi="Calibri"/>
        </w:rPr>
        <w:t xml:space="preserve"> i </w:t>
      </w:r>
      <w:r w:rsidRPr="00302F59">
        <w:rPr>
          <w:rFonts w:ascii="Calibri" w:hAnsi="Calibri"/>
        </w:rPr>
        <w:t>jakość systemu kolejowego</w:t>
      </w:r>
      <w:r w:rsidR="001B2575" w:rsidRPr="00302F59">
        <w:rPr>
          <w:rFonts w:ascii="Calibri" w:hAnsi="Calibri"/>
        </w:rPr>
        <w:t xml:space="preserve"> w </w:t>
      </w:r>
      <w:r w:rsidRPr="00302F59">
        <w:rPr>
          <w:rFonts w:ascii="Calibri" w:hAnsi="Calibri"/>
        </w:rPr>
        <w:t>Polsce. Dostępność oznacza bowiem nie tylko obecność konkretnych udogodnień, lecz także spójność, funkcjonalność</w:t>
      </w:r>
      <w:r w:rsidR="001B2575" w:rsidRPr="00302F59">
        <w:rPr>
          <w:rFonts w:ascii="Calibri" w:hAnsi="Calibri"/>
        </w:rPr>
        <w:t xml:space="preserve"> i </w:t>
      </w:r>
      <w:r w:rsidRPr="00302F59">
        <w:rPr>
          <w:rFonts w:ascii="Calibri" w:hAnsi="Calibri"/>
        </w:rPr>
        <w:t>zrozumiałość przestrzeni oraz usług,</w:t>
      </w:r>
      <w:r w:rsidR="001B2575" w:rsidRPr="00302F59">
        <w:rPr>
          <w:rFonts w:ascii="Calibri" w:hAnsi="Calibri"/>
        </w:rPr>
        <w:t xml:space="preserve"> z </w:t>
      </w:r>
      <w:r w:rsidRPr="00302F59">
        <w:rPr>
          <w:rFonts w:ascii="Calibri" w:hAnsi="Calibri"/>
        </w:rPr>
        <w:t>których korzystają codziennie setki tysięcy osób</w:t>
      </w:r>
      <w:r w:rsidR="001B2575" w:rsidRPr="00302F59">
        <w:rPr>
          <w:rFonts w:ascii="Calibri" w:hAnsi="Calibri"/>
        </w:rPr>
        <w:t xml:space="preserve"> – </w:t>
      </w:r>
      <w:r w:rsidRPr="00302F59">
        <w:rPr>
          <w:rFonts w:ascii="Calibri" w:hAnsi="Calibri"/>
        </w:rPr>
        <w:t>niezależnie od stopnia sprawności.</w:t>
      </w:r>
    </w:p>
    <w:p w14:paraId="58D647E1" w14:textId="77777777" w:rsidR="00512041" w:rsidRPr="00302F59" w:rsidRDefault="00512041" w:rsidP="005D4C0E">
      <w:pPr>
        <w:spacing w:line="360" w:lineRule="auto"/>
        <w:rPr>
          <w:rFonts w:ascii="Calibri" w:hAnsi="Calibri"/>
        </w:rPr>
      </w:pPr>
    </w:p>
    <w:p w14:paraId="54FA7537" w14:textId="2D4F11DF" w:rsidR="005D4C0E" w:rsidRPr="00302F59" w:rsidRDefault="005D4C0E" w:rsidP="005D4C0E">
      <w:pPr>
        <w:spacing w:line="360" w:lineRule="auto"/>
        <w:rPr>
          <w:rFonts w:ascii="Calibri" w:hAnsi="Calibri"/>
        </w:rPr>
      </w:pPr>
      <w:r w:rsidRPr="00302F59">
        <w:rPr>
          <w:rFonts w:ascii="Calibri" w:hAnsi="Calibri"/>
        </w:rPr>
        <w:t xml:space="preserve">Fundacja Transgresja, jako </w:t>
      </w:r>
      <w:r w:rsidR="00EB5E49" w:rsidRPr="00302F59">
        <w:rPr>
          <w:rFonts w:ascii="Calibri" w:hAnsi="Calibri"/>
        </w:rPr>
        <w:t>jedna</w:t>
      </w:r>
      <w:r w:rsidR="001B2575" w:rsidRPr="00302F59">
        <w:rPr>
          <w:rFonts w:ascii="Calibri" w:hAnsi="Calibri"/>
        </w:rPr>
        <w:t xml:space="preserve"> z </w:t>
      </w:r>
      <w:r w:rsidR="00EB5E49" w:rsidRPr="00302F59">
        <w:rPr>
          <w:rFonts w:ascii="Calibri" w:hAnsi="Calibri"/>
        </w:rPr>
        <w:t>nielicznych</w:t>
      </w:r>
      <w:r w:rsidR="001B2575" w:rsidRPr="00302F59">
        <w:rPr>
          <w:rFonts w:ascii="Calibri" w:hAnsi="Calibri"/>
        </w:rPr>
        <w:t xml:space="preserve"> w </w:t>
      </w:r>
      <w:r w:rsidR="00EB5E49" w:rsidRPr="00302F59">
        <w:rPr>
          <w:rFonts w:ascii="Calibri" w:hAnsi="Calibri"/>
        </w:rPr>
        <w:t xml:space="preserve">Polsce </w:t>
      </w:r>
      <w:r w:rsidRPr="00302F59">
        <w:rPr>
          <w:rFonts w:ascii="Calibri" w:hAnsi="Calibri"/>
        </w:rPr>
        <w:t>organizacj</w:t>
      </w:r>
      <w:r w:rsidR="00432599" w:rsidRPr="00302F59">
        <w:rPr>
          <w:rFonts w:ascii="Calibri" w:hAnsi="Calibri"/>
        </w:rPr>
        <w:t>i</w:t>
      </w:r>
      <w:r w:rsidRPr="00302F59">
        <w:rPr>
          <w:rFonts w:ascii="Calibri" w:hAnsi="Calibri"/>
        </w:rPr>
        <w:t xml:space="preserve"> działając</w:t>
      </w:r>
      <w:r w:rsidR="00432599" w:rsidRPr="00302F59">
        <w:rPr>
          <w:rFonts w:ascii="Calibri" w:hAnsi="Calibri"/>
        </w:rPr>
        <w:t>ych</w:t>
      </w:r>
      <w:r w:rsidRPr="00302F59">
        <w:rPr>
          <w:rFonts w:ascii="Calibri" w:hAnsi="Calibri"/>
        </w:rPr>
        <w:t xml:space="preserve"> na rzecz osób głuchoniewidomych, wyraża gotowość do dalszego dzielenia się wiedzą, doświadczeniem</w:t>
      </w:r>
      <w:r w:rsidR="001B2575" w:rsidRPr="00302F59">
        <w:rPr>
          <w:rFonts w:ascii="Calibri" w:hAnsi="Calibri"/>
        </w:rPr>
        <w:t xml:space="preserve"> i </w:t>
      </w:r>
      <w:r w:rsidRPr="00302F59">
        <w:rPr>
          <w:rFonts w:ascii="Calibri" w:hAnsi="Calibri"/>
        </w:rPr>
        <w:t xml:space="preserve">przykładami dobrych oraz niewłaściwych praktyk. Jesteśmy otwarci na konsultacje, współpracę przy projektowaniu rozwiązań, </w:t>
      </w:r>
      <w:r w:rsidR="00A6067D" w:rsidRPr="00302F59">
        <w:rPr>
          <w:rFonts w:ascii="Calibri" w:hAnsi="Calibri"/>
        </w:rPr>
        <w:t xml:space="preserve">kontroli </w:t>
      </w:r>
      <w:r w:rsidRPr="00302F59">
        <w:rPr>
          <w:rFonts w:ascii="Calibri" w:hAnsi="Calibri"/>
        </w:rPr>
        <w:t>dostępności,</w:t>
      </w:r>
      <w:r w:rsidR="001B2575" w:rsidRPr="00302F59">
        <w:rPr>
          <w:rFonts w:ascii="Calibri" w:hAnsi="Calibri"/>
        </w:rPr>
        <w:t xml:space="preserve"> a </w:t>
      </w:r>
      <w:r w:rsidRPr="00302F59">
        <w:rPr>
          <w:rFonts w:ascii="Calibri" w:hAnsi="Calibri"/>
        </w:rPr>
        <w:t>także działaniach edukacyjnych</w:t>
      </w:r>
      <w:r w:rsidR="001B2575" w:rsidRPr="00302F59">
        <w:rPr>
          <w:rFonts w:ascii="Calibri" w:hAnsi="Calibri"/>
        </w:rPr>
        <w:t xml:space="preserve"> i </w:t>
      </w:r>
      <w:r w:rsidRPr="00302F59">
        <w:rPr>
          <w:rFonts w:ascii="Calibri" w:hAnsi="Calibri"/>
        </w:rPr>
        <w:t>opiniodawczych.</w:t>
      </w:r>
      <w:r w:rsidR="00D27ECF" w:rsidRPr="00302F59">
        <w:rPr>
          <w:rFonts w:ascii="Calibri" w:hAnsi="Calibri"/>
        </w:rPr>
        <w:br/>
      </w:r>
      <w:r w:rsidRPr="00302F59">
        <w:rPr>
          <w:rFonts w:ascii="Calibri" w:hAnsi="Calibri"/>
        </w:rPr>
        <w:t>Ufamy, że niniejsze pismo stanie się impulsem do merytorycznego, konstruktywnego dialogu, którego celem będzie realna poprawa jakości podróży dla osób</w:t>
      </w:r>
      <w:r w:rsidR="001B2575" w:rsidRPr="00302F59">
        <w:rPr>
          <w:rFonts w:ascii="Calibri" w:hAnsi="Calibri"/>
        </w:rPr>
        <w:t xml:space="preserve"> z </w:t>
      </w:r>
      <w:r w:rsidRPr="00302F59">
        <w:rPr>
          <w:rFonts w:ascii="Calibri" w:hAnsi="Calibri"/>
        </w:rPr>
        <w:t xml:space="preserve">niepełnosprawnościami sensorycznymi </w:t>
      </w:r>
      <w:r w:rsidR="00D27ECF" w:rsidRPr="00302F59">
        <w:rPr>
          <w:rFonts w:ascii="Calibri" w:hAnsi="Calibri"/>
        </w:rPr>
        <w:t>(</w:t>
      </w:r>
      <w:r w:rsidRPr="00302F59">
        <w:rPr>
          <w:rFonts w:ascii="Calibri" w:hAnsi="Calibri"/>
        </w:rPr>
        <w:t>w tym głuchoniewidomych</w:t>
      </w:r>
      <w:r w:rsidR="00D27ECF" w:rsidRPr="00302F59">
        <w:rPr>
          <w:rFonts w:ascii="Calibri" w:hAnsi="Calibri"/>
        </w:rPr>
        <w:t>),</w:t>
      </w:r>
      <w:r w:rsidR="001B2575" w:rsidRPr="00302F59">
        <w:rPr>
          <w:rFonts w:ascii="Calibri" w:hAnsi="Calibri"/>
        </w:rPr>
        <w:t xml:space="preserve"> a w </w:t>
      </w:r>
      <w:r w:rsidRPr="00302F59">
        <w:rPr>
          <w:rFonts w:ascii="Calibri" w:hAnsi="Calibri"/>
        </w:rPr>
        <w:t>konsekwencji także dla wszystkich użytkowników kolei.</w:t>
      </w:r>
    </w:p>
    <w:p w14:paraId="0C14EB03" w14:textId="77777777" w:rsidR="009D0060" w:rsidRPr="00302F59" w:rsidRDefault="009D0060" w:rsidP="00B91907">
      <w:pPr>
        <w:spacing w:line="360" w:lineRule="auto"/>
        <w:rPr>
          <w:rFonts w:ascii="Calibri" w:hAnsi="Calibri"/>
        </w:rPr>
      </w:pPr>
    </w:p>
    <w:p w14:paraId="172E4577" w14:textId="3E6EF53F" w:rsidR="00DD094C" w:rsidRPr="00302F59" w:rsidRDefault="00DD094C" w:rsidP="00B91907">
      <w:pPr>
        <w:spacing w:line="360" w:lineRule="auto"/>
        <w:rPr>
          <w:rFonts w:ascii="Calibri" w:hAnsi="Calibri"/>
        </w:rPr>
      </w:pPr>
      <w:r w:rsidRPr="00302F59">
        <w:rPr>
          <w:rFonts w:ascii="Calibri" w:hAnsi="Calibri"/>
        </w:rPr>
        <w:t>W związku z powyższym uprzejmie prosimy o podjęcie stosownych działań zmierzających do przeanalizowania opisanych problemów oraz zainicjowania procesu ich systemowego rozwiązania –</w:t>
      </w:r>
      <w:r w:rsidR="002E3AEB" w:rsidRPr="00302F59">
        <w:rPr>
          <w:rFonts w:ascii="Calibri" w:hAnsi="Calibri"/>
        </w:rPr>
        <w:t> </w:t>
      </w:r>
      <w:r w:rsidRPr="00302F59">
        <w:rPr>
          <w:rFonts w:ascii="Calibri" w:hAnsi="Calibri"/>
        </w:rPr>
        <w:t>zarówno poprzez regulacje techniczne i</w:t>
      </w:r>
      <w:r w:rsidR="002E3AEB" w:rsidRPr="00302F59">
        <w:rPr>
          <w:rFonts w:ascii="Calibri" w:hAnsi="Calibri"/>
        </w:rPr>
        <w:t> </w:t>
      </w:r>
      <w:r w:rsidRPr="00302F59">
        <w:rPr>
          <w:rFonts w:ascii="Calibri" w:hAnsi="Calibri"/>
        </w:rPr>
        <w:t>organizacyjne, jak i</w:t>
      </w:r>
      <w:r w:rsidR="002E3AEB" w:rsidRPr="00302F59">
        <w:rPr>
          <w:rFonts w:ascii="Calibri" w:hAnsi="Calibri"/>
        </w:rPr>
        <w:t> </w:t>
      </w:r>
      <w:r w:rsidRPr="00302F59">
        <w:rPr>
          <w:rFonts w:ascii="Calibri" w:hAnsi="Calibri"/>
        </w:rPr>
        <w:t>działania edukacyjne i</w:t>
      </w:r>
      <w:r w:rsidR="002E3AEB" w:rsidRPr="00302F59">
        <w:rPr>
          <w:rFonts w:ascii="Calibri" w:hAnsi="Calibri"/>
        </w:rPr>
        <w:t> </w:t>
      </w:r>
      <w:r w:rsidRPr="00302F59">
        <w:rPr>
          <w:rFonts w:ascii="Calibri" w:hAnsi="Calibri"/>
        </w:rPr>
        <w:t>kontrolne. W</w:t>
      </w:r>
      <w:r w:rsidR="00553677" w:rsidRPr="00302F59">
        <w:rPr>
          <w:rFonts w:ascii="Calibri" w:hAnsi="Calibri"/>
        </w:rPr>
        <w:t> </w:t>
      </w:r>
      <w:r w:rsidRPr="00302F59">
        <w:rPr>
          <w:rFonts w:ascii="Calibri" w:hAnsi="Calibri"/>
        </w:rPr>
        <w:t>szczególności apelujemy o</w:t>
      </w:r>
      <w:r w:rsidR="00553677" w:rsidRPr="00302F59">
        <w:rPr>
          <w:rFonts w:ascii="Calibri" w:hAnsi="Calibri"/>
        </w:rPr>
        <w:t> </w:t>
      </w:r>
      <w:r w:rsidRPr="00302F59">
        <w:rPr>
          <w:rFonts w:ascii="Calibri" w:hAnsi="Calibri"/>
        </w:rPr>
        <w:t>uwzględnienie specyfiki potrzeb osób głuchoniewidomych w</w:t>
      </w:r>
      <w:r w:rsidR="00553677" w:rsidRPr="00302F59">
        <w:rPr>
          <w:rFonts w:ascii="Calibri" w:hAnsi="Calibri"/>
        </w:rPr>
        <w:t> </w:t>
      </w:r>
      <w:r w:rsidRPr="00302F59">
        <w:rPr>
          <w:rFonts w:ascii="Calibri" w:hAnsi="Calibri"/>
        </w:rPr>
        <w:t>bieżących i</w:t>
      </w:r>
      <w:r w:rsidR="00553677" w:rsidRPr="00302F59">
        <w:rPr>
          <w:rFonts w:ascii="Calibri" w:hAnsi="Calibri"/>
        </w:rPr>
        <w:t> </w:t>
      </w:r>
      <w:r w:rsidRPr="00302F59">
        <w:rPr>
          <w:rFonts w:ascii="Calibri" w:hAnsi="Calibri"/>
        </w:rPr>
        <w:t xml:space="preserve">planowanych działaniach Urzędu Transportu Kolejowego oraz o uwzględnienie tej perspektywy </w:t>
      </w:r>
      <w:r w:rsidRPr="00302F59">
        <w:rPr>
          <w:rFonts w:ascii="Calibri" w:hAnsi="Calibri"/>
        </w:rPr>
        <w:lastRenderedPageBreak/>
        <w:t>w</w:t>
      </w:r>
      <w:r w:rsidR="002A7D4C" w:rsidRPr="00302F59">
        <w:rPr>
          <w:rFonts w:ascii="Calibri" w:hAnsi="Calibri"/>
        </w:rPr>
        <w:t> </w:t>
      </w:r>
      <w:r w:rsidRPr="00302F59">
        <w:rPr>
          <w:rFonts w:ascii="Calibri" w:hAnsi="Calibri"/>
        </w:rPr>
        <w:t>dialogu z przewoźnikami, zarządcami infrastruktury oraz innymi interesariuszami rynku kolejowego. Deklarujemy pełną gotowość do współpracy i</w:t>
      </w:r>
      <w:r w:rsidR="002A7D4C" w:rsidRPr="00302F59">
        <w:rPr>
          <w:rFonts w:ascii="Calibri" w:hAnsi="Calibri"/>
        </w:rPr>
        <w:t> </w:t>
      </w:r>
      <w:r w:rsidRPr="00302F59">
        <w:rPr>
          <w:rFonts w:ascii="Calibri" w:hAnsi="Calibri"/>
        </w:rPr>
        <w:t>merytorycznego wsparcia w</w:t>
      </w:r>
      <w:r w:rsidR="002A7D4C" w:rsidRPr="00302F59">
        <w:rPr>
          <w:rFonts w:ascii="Calibri" w:hAnsi="Calibri"/>
        </w:rPr>
        <w:t> </w:t>
      </w:r>
      <w:r w:rsidRPr="00302F59">
        <w:rPr>
          <w:rFonts w:ascii="Calibri" w:hAnsi="Calibri"/>
        </w:rPr>
        <w:t>tym zakresie.</w:t>
      </w:r>
    </w:p>
    <w:p w14:paraId="13CE07D4" w14:textId="77777777" w:rsidR="00804DE1" w:rsidRDefault="00804DE1" w:rsidP="00B91907">
      <w:pPr>
        <w:spacing w:line="360" w:lineRule="auto"/>
        <w:rPr>
          <w:rFonts w:ascii="Calibri" w:hAnsi="Calibri"/>
        </w:rPr>
      </w:pPr>
    </w:p>
    <w:p w14:paraId="0255B9FD" w14:textId="77777777" w:rsidR="00F70AD0" w:rsidRDefault="00F70AD0" w:rsidP="00B91907">
      <w:pPr>
        <w:spacing w:line="360" w:lineRule="auto"/>
        <w:rPr>
          <w:rFonts w:ascii="Calibri" w:hAnsi="Calibri"/>
        </w:rPr>
      </w:pPr>
    </w:p>
    <w:p w14:paraId="7D90E9F9" w14:textId="77777777" w:rsidR="008A0A8D" w:rsidRPr="00302F59" w:rsidRDefault="008A0A8D" w:rsidP="00B91907">
      <w:pPr>
        <w:spacing w:line="360" w:lineRule="auto"/>
        <w:rPr>
          <w:rFonts w:ascii="Calibri" w:hAnsi="Calibri"/>
        </w:rPr>
      </w:pPr>
    </w:p>
    <w:p w14:paraId="6D70467F" w14:textId="2D6DC676" w:rsidR="00B6410E" w:rsidRPr="00302F59" w:rsidRDefault="00B6410E" w:rsidP="00804DE1">
      <w:pPr>
        <w:spacing w:line="360" w:lineRule="auto"/>
        <w:ind w:left="6372"/>
        <w:rPr>
          <w:rFonts w:ascii="Calibri" w:hAnsi="Calibri"/>
        </w:rPr>
      </w:pPr>
      <w:r w:rsidRPr="00302F59">
        <w:rPr>
          <w:rFonts w:ascii="Calibri" w:hAnsi="Calibri"/>
        </w:rPr>
        <w:t>Z</w:t>
      </w:r>
      <w:r w:rsidR="002C165A">
        <w:rPr>
          <w:rFonts w:ascii="Calibri" w:hAnsi="Calibri"/>
        </w:rPr>
        <w:t> </w:t>
      </w:r>
      <w:r w:rsidRPr="00302F59">
        <w:rPr>
          <w:rFonts w:ascii="Calibri" w:hAnsi="Calibri"/>
        </w:rPr>
        <w:t>wyrazami szacunku</w:t>
      </w:r>
      <w:r w:rsidRPr="00302F59">
        <w:rPr>
          <w:rFonts w:ascii="Calibri" w:hAnsi="Calibri"/>
        </w:rPr>
        <w:br/>
      </w:r>
      <w:r w:rsidRPr="00302F59">
        <w:rPr>
          <w:rFonts w:ascii="Calibri" w:hAnsi="Calibri"/>
          <w:bCs/>
        </w:rPr>
        <w:t>Krzysztof Wostal</w:t>
      </w:r>
      <w:r w:rsidRPr="00302F59">
        <w:rPr>
          <w:rFonts w:ascii="Calibri" w:hAnsi="Calibri"/>
        </w:rPr>
        <w:br/>
        <w:t xml:space="preserve">Prezes Zarządu </w:t>
      </w:r>
      <w:r w:rsidR="000A12AC">
        <w:rPr>
          <w:rFonts w:ascii="Calibri" w:hAnsi="Calibri"/>
        </w:rPr>
        <w:br/>
      </w:r>
      <w:r w:rsidRPr="00302F59">
        <w:rPr>
          <w:rFonts w:ascii="Calibri" w:hAnsi="Calibri"/>
        </w:rPr>
        <w:t>Fundacji Transgresja</w:t>
      </w:r>
    </w:p>
    <w:p w14:paraId="074D7465" w14:textId="77777777" w:rsidR="00B6410E" w:rsidRPr="00302F59" w:rsidRDefault="00B6410E" w:rsidP="00804DE1">
      <w:pPr>
        <w:spacing w:line="360" w:lineRule="auto"/>
        <w:ind w:left="6372"/>
        <w:rPr>
          <w:rFonts w:ascii="Calibri" w:hAnsi="Calibri"/>
        </w:rPr>
      </w:pPr>
    </w:p>
    <w:sectPr w:rsidR="00B6410E" w:rsidRPr="00302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57"/>
    <w:rsid w:val="00000CF4"/>
    <w:rsid w:val="00000F23"/>
    <w:rsid w:val="00010C08"/>
    <w:rsid w:val="000140A8"/>
    <w:rsid w:val="00020D4D"/>
    <w:rsid w:val="00031B45"/>
    <w:rsid w:val="000401F9"/>
    <w:rsid w:val="000458CA"/>
    <w:rsid w:val="00055C83"/>
    <w:rsid w:val="00061D07"/>
    <w:rsid w:val="00062B04"/>
    <w:rsid w:val="00073CEB"/>
    <w:rsid w:val="0007689E"/>
    <w:rsid w:val="00084772"/>
    <w:rsid w:val="0008522E"/>
    <w:rsid w:val="00085279"/>
    <w:rsid w:val="00091F31"/>
    <w:rsid w:val="00097A8D"/>
    <w:rsid w:val="000A12AC"/>
    <w:rsid w:val="000A25F9"/>
    <w:rsid w:val="000B0F59"/>
    <w:rsid w:val="000E0D5A"/>
    <w:rsid w:val="00130230"/>
    <w:rsid w:val="00135ACA"/>
    <w:rsid w:val="001460DF"/>
    <w:rsid w:val="00152E88"/>
    <w:rsid w:val="001538EC"/>
    <w:rsid w:val="0015746B"/>
    <w:rsid w:val="00161C85"/>
    <w:rsid w:val="001647B8"/>
    <w:rsid w:val="0016490E"/>
    <w:rsid w:val="00183B20"/>
    <w:rsid w:val="001845E7"/>
    <w:rsid w:val="001B2575"/>
    <w:rsid w:val="001B2A28"/>
    <w:rsid w:val="001B770B"/>
    <w:rsid w:val="001E01E4"/>
    <w:rsid w:val="001F0CB7"/>
    <w:rsid w:val="001F156A"/>
    <w:rsid w:val="001F2FAF"/>
    <w:rsid w:val="001F4637"/>
    <w:rsid w:val="001F4B57"/>
    <w:rsid w:val="001F789B"/>
    <w:rsid w:val="00201C8D"/>
    <w:rsid w:val="002023DD"/>
    <w:rsid w:val="0020302B"/>
    <w:rsid w:val="00213C5A"/>
    <w:rsid w:val="002167F0"/>
    <w:rsid w:val="00217EB7"/>
    <w:rsid w:val="002232B4"/>
    <w:rsid w:val="00226AEE"/>
    <w:rsid w:val="0023186B"/>
    <w:rsid w:val="00232C81"/>
    <w:rsid w:val="00244A46"/>
    <w:rsid w:val="00250E57"/>
    <w:rsid w:val="00262202"/>
    <w:rsid w:val="002670E0"/>
    <w:rsid w:val="00270FA4"/>
    <w:rsid w:val="002A739B"/>
    <w:rsid w:val="002A7D4C"/>
    <w:rsid w:val="002C0E31"/>
    <w:rsid w:val="002C165A"/>
    <w:rsid w:val="002C33C0"/>
    <w:rsid w:val="002C7755"/>
    <w:rsid w:val="002D03E0"/>
    <w:rsid w:val="002D2170"/>
    <w:rsid w:val="002D2246"/>
    <w:rsid w:val="002D7B43"/>
    <w:rsid w:val="002E3AEB"/>
    <w:rsid w:val="002E4BBA"/>
    <w:rsid w:val="00300418"/>
    <w:rsid w:val="00302F59"/>
    <w:rsid w:val="00314482"/>
    <w:rsid w:val="003155B0"/>
    <w:rsid w:val="003164CE"/>
    <w:rsid w:val="003217BE"/>
    <w:rsid w:val="00331D6A"/>
    <w:rsid w:val="00351F02"/>
    <w:rsid w:val="00352A39"/>
    <w:rsid w:val="003530B8"/>
    <w:rsid w:val="003603D5"/>
    <w:rsid w:val="00360F76"/>
    <w:rsid w:val="00380902"/>
    <w:rsid w:val="003A3BAC"/>
    <w:rsid w:val="003B2578"/>
    <w:rsid w:val="003B51D6"/>
    <w:rsid w:val="003C6E7B"/>
    <w:rsid w:val="003D0FA0"/>
    <w:rsid w:val="003D4880"/>
    <w:rsid w:val="003D52C5"/>
    <w:rsid w:val="003E1871"/>
    <w:rsid w:val="003F0F74"/>
    <w:rsid w:val="003F2D5F"/>
    <w:rsid w:val="003F3A00"/>
    <w:rsid w:val="0041326D"/>
    <w:rsid w:val="00426219"/>
    <w:rsid w:val="00431AE4"/>
    <w:rsid w:val="00432599"/>
    <w:rsid w:val="00433C99"/>
    <w:rsid w:val="00436F3D"/>
    <w:rsid w:val="00441214"/>
    <w:rsid w:val="004438DF"/>
    <w:rsid w:val="00444EE6"/>
    <w:rsid w:val="0047145E"/>
    <w:rsid w:val="0048395A"/>
    <w:rsid w:val="00484C6B"/>
    <w:rsid w:val="0048505F"/>
    <w:rsid w:val="004942C2"/>
    <w:rsid w:val="004A106E"/>
    <w:rsid w:val="004A6794"/>
    <w:rsid w:val="004B2B75"/>
    <w:rsid w:val="004B5BFB"/>
    <w:rsid w:val="004B66BC"/>
    <w:rsid w:val="004C33D6"/>
    <w:rsid w:val="004C49D2"/>
    <w:rsid w:val="004C79C0"/>
    <w:rsid w:val="004E1161"/>
    <w:rsid w:val="004E48FF"/>
    <w:rsid w:val="00500CCD"/>
    <w:rsid w:val="00512041"/>
    <w:rsid w:val="00540A67"/>
    <w:rsid w:val="00541759"/>
    <w:rsid w:val="00542E37"/>
    <w:rsid w:val="00545239"/>
    <w:rsid w:val="00552BE3"/>
    <w:rsid w:val="00553677"/>
    <w:rsid w:val="00565CB3"/>
    <w:rsid w:val="00567592"/>
    <w:rsid w:val="00574FBA"/>
    <w:rsid w:val="00581537"/>
    <w:rsid w:val="005944B4"/>
    <w:rsid w:val="005A5171"/>
    <w:rsid w:val="005B75C7"/>
    <w:rsid w:val="005D4C0E"/>
    <w:rsid w:val="005D76B1"/>
    <w:rsid w:val="005E521D"/>
    <w:rsid w:val="005F281C"/>
    <w:rsid w:val="005F7718"/>
    <w:rsid w:val="006038E4"/>
    <w:rsid w:val="006057DA"/>
    <w:rsid w:val="00606B2F"/>
    <w:rsid w:val="00611755"/>
    <w:rsid w:val="0061728E"/>
    <w:rsid w:val="00620D81"/>
    <w:rsid w:val="0062358F"/>
    <w:rsid w:val="00633881"/>
    <w:rsid w:val="00647516"/>
    <w:rsid w:val="00654DB4"/>
    <w:rsid w:val="0065612C"/>
    <w:rsid w:val="00665E16"/>
    <w:rsid w:val="00666411"/>
    <w:rsid w:val="00682559"/>
    <w:rsid w:val="00686697"/>
    <w:rsid w:val="00687C61"/>
    <w:rsid w:val="006911A3"/>
    <w:rsid w:val="006A15A2"/>
    <w:rsid w:val="006B3F73"/>
    <w:rsid w:val="006B6F0F"/>
    <w:rsid w:val="006C702E"/>
    <w:rsid w:val="006D0980"/>
    <w:rsid w:val="006D0EB2"/>
    <w:rsid w:val="006D34C6"/>
    <w:rsid w:val="006E0DD3"/>
    <w:rsid w:val="006F5807"/>
    <w:rsid w:val="00704245"/>
    <w:rsid w:val="00710FAE"/>
    <w:rsid w:val="00734A91"/>
    <w:rsid w:val="0075267D"/>
    <w:rsid w:val="00753420"/>
    <w:rsid w:val="00757270"/>
    <w:rsid w:val="0076601F"/>
    <w:rsid w:val="00767164"/>
    <w:rsid w:val="007734E3"/>
    <w:rsid w:val="00781FA4"/>
    <w:rsid w:val="0079032A"/>
    <w:rsid w:val="00790DEF"/>
    <w:rsid w:val="00792C82"/>
    <w:rsid w:val="007A2B52"/>
    <w:rsid w:val="007A48DA"/>
    <w:rsid w:val="007B3488"/>
    <w:rsid w:val="007B3D32"/>
    <w:rsid w:val="007C6610"/>
    <w:rsid w:val="007C72F2"/>
    <w:rsid w:val="007D1B8D"/>
    <w:rsid w:val="007D5C94"/>
    <w:rsid w:val="007F2B0F"/>
    <w:rsid w:val="007F55DD"/>
    <w:rsid w:val="007F607D"/>
    <w:rsid w:val="007F7030"/>
    <w:rsid w:val="008026B3"/>
    <w:rsid w:val="00804B20"/>
    <w:rsid w:val="00804DE1"/>
    <w:rsid w:val="00814701"/>
    <w:rsid w:val="0081593A"/>
    <w:rsid w:val="0082415E"/>
    <w:rsid w:val="0085103E"/>
    <w:rsid w:val="00851A3F"/>
    <w:rsid w:val="008668EB"/>
    <w:rsid w:val="00880F00"/>
    <w:rsid w:val="00891E6C"/>
    <w:rsid w:val="0089691C"/>
    <w:rsid w:val="008A0A8D"/>
    <w:rsid w:val="008A4B50"/>
    <w:rsid w:val="008C24EB"/>
    <w:rsid w:val="008D0DBD"/>
    <w:rsid w:val="008D0F14"/>
    <w:rsid w:val="008D476C"/>
    <w:rsid w:val="008E000A"/>
    <w:rsid w:val="009018B5"/>
    <w:rsid w:val="009021FC"/>
    <w:rsid w:val="00905D9A"/>
    <w:rsid w:val="009072B5"/>
    <w:rsid w:val="00934FB7"/>
    <w:rsid w:val="009522FA"/>
    <w:rsid w:val="0096308B"/>
    <w:rsid w:val="009762FB"/>
    <w:rsid w:val="00985104"/>
    <w:rsid w:val="00996CA5"/>
    <w:rsid w:val="009A2BE4"/>
    <w:rsid w:val="009B15E5"/>
    <w:rsid w:val="009B2495"/>
    <w:rsid w:val="009B3E4F"/>
    <w:rsid w:val="009D0060"/>
    <w:rsid w:val="009D05F0"/>
    <w:rsid w:val="009E6FFA"/>
    <w:rsid w:val="009E7144"/>
    <w:rsid w:val="009F0B3C"/>
    <w:rsid w:val="009F4D93"/>
    <w:rsid w:val="009F7926"/>
    <w:rsid w:val="009F79FE"/>
    <w:rsid w:val="00A02976"/>
    <w:rsid w:val="00A05D10"/>
    <w:rsid w:val="00A0670D"/>
    <w:rsid w:val="00A16534"/>
    <w:rsid w:val="00A17CEA"/>
    <w:rsid w:val="00A213C7"/>
    <w:rsid w:val="00A26A60"/>
    <w:rsid w:val="00A34EB6"/>
    <w:rsid w:val="00A4217D"/>
    <w:rsid w:val="00A51886"/>
    <w:rsid w:val="00A6067D"/>
    <w:rsid w:val="00A765E3"/>
    <w:rsid w:val="00A769FE"/>
    <w:rsid w:val="00A776EC"/>
    <w:rsid w:val="00A85A72"/>
    <w:rsid w:val="00A934B6"/>
    <w:rsid w:val="00A94BD2"/>
    <w:rsid w:val="00AA0291"/>
    <w:rsid w:val="00AD132F"/>
    <w:rsid w:val="00AD2F31"/>
    <w:rsid w:val="00AE77F9"/>
    <w:rsid w:val="00B01A8D"/>
    <w:rsid w:val="00B079E2"/>
    <w:rsid w:val="00B163C4"/>
    <w:rsid w:val="00B27137"/>
    <w:rsid w:val="00B37F7B"/>
    <w:rsid w:val="00B42056"/>
    <w:rsid w:val="00B4693B"/>
    <w:rsid w:val="00B51D1B"/>
    <w:rsid w:val="00B6190D"/>
    <w:rsid w:val="00B6410E"/>
    <w:rsid w:val="00B91907"/>
    <w:rsid w:val="00BA5A49"/>
    <w:rsid w:val="00BA684F"/>
    <w:rsid w:val="00BB0654"/>
    <w:rsid w:val="00BB6AB8"/>
    <w:rsid w:val="00BB78C3"/>
    <w:rsid w:val="00BD2E6C"/>
    <w:rsid w:val="00BD79A6"/>
    <w:rsid w:val="00C14189"/>
    <w:rsid w:val="00C417D6"/>
    <w:rsid w:val="00C44FD5"/>
    <w:rsid w:val="00C57B8E"/>
    <w:rsid w:val="00C75C36"/>
    <w:rsid w:val="00C84713"/>
    <w:rsid w:val="00C85ED3"/>
    <w:rsid w:val="00C93404"/>
    <w:rsid w:val="00C934B7"/>
    <w:rsid w:val="00C93CE8"/>
    <w:rsid w:val="00C97C5F"/>
    <w:rsid w:val="00CB3B4C"/>
    <w:rsid w:val="00CC3705"/>
    <w:rsid w:val="00CC4852"/>
    <w:rsid w:val="00D0021F"/>
    <w:rsid w:val="00D16698"/>
    <w:rsid w:val="00D17B2F"/>
    <w:rsid w:val="00D27ECF"/>
    <w:rsid w:val="00D4045C"/>
    <w:rsid w:val="00D425D9"/>
    <w:rsid w:val="00D6000F"/>
    <w:rsid w:val="00D623C7"/>
    <w:rsid w:val="00D72EAB"/>
    <w:rsid w:val="00D7414E"/>
    <w:rsid w:val="00DA4609"/>
    <w:rsid w:val="00DA7850"/>
    <w:rsid w:val="00DB2533"/>
    <w:rsid w:val="00DC28AF"/>
    <w:rsid w:val="00DD094C"/>
    <w:rsid w:val="00DF0DA6"/>
    <w:rsid w:val="00DF35FA"/>
    <w:rsid w:val="00DF5498"/>
    <w:rsid w:val="00E00B6B"/>
    <w:rsid w:val="00E02902"/>
    <w:rsid w:val="00E10F8A"/>
    <w:rsid w:val="00E13CF5"/>
    <w:rsid w:val="00E2526A"/>
    <w:rsid w:val="00E256B7"/>
    <w:rsid w:val="00E31412"/>
    <w:rsid w:val="00E35977"/>
    <w:rsid w:val="00E4388D"/>
    <w:rsid w:val="00E43D1A"/>
    <w:rsid w:val="00E47B3C"/>
    <w:rsid w:val="00E53056"/>
    <w:rsid w:val="00E61C9D"/>
    <w:rsid w:val="00E630A1"/>
    <w:rsid w:val="00E7190C"/>
    <w:rsid w:val="00E802BF"/>
    <w:rsid w:val="00E81339"/>
    <w:rsid w:val="00E86789"/>
    <w:rsid w:val="00E87ECA"/>
    <w:rsid w:val="00E9130B"/>
    <w:rsid w:val="00E91F3F"/>
    <w:rsid w:val="00EA0B62"/>
    <w:rsid w:val="00EA14F4"/>
    <w:rsid w:val="00EA3900"/>
    <w:rsid w:val="00EA5C62"/>
    <w:rsid w:val="00EB0C46"/>
    <w:rsid w:val="00EB5E49"/>
    <w:rsid w:val="00EE1300"/>
    <w:rsid w:val="00EE78A6"/>
    <w:rsid w:val="00F10F6A"/>
    <w:rsid w:val="00F3555E"/>
    <w:rsid w:val="00F70AD0"/>
    <w:rsid w:val="00F76157"/>
    <w:rsid w:val="00F76951"/>
    <w:rsid w:val="00F9370F"/>
    <w:rsid w:val="00F95DD9"/>
    <w:rsid w:val="00FA04D8"/>
    <w:rsid w:val="00FB39C1"/>
    <w:rsid w:val="00FD4254"/>
    <w:rsid w:val="00FD68FF"/>
    <w:rsid w:val="00FE6572"/>
    <w:rsid w:val="00FF3E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121A"/>
  <w15:chartTrackingRefBased/>
  <w15:docId w15:val="{B0CAC665-1A59-46A8-BB6E-6772EAFA2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40" w:lineRule="auto"/>
    </w:pPr>
  </w:style>
  <w:style w:type="paragraph" w:styleId="Nagwek1">
    <w:name w:val="heading 1"/>
    <w:basedOn w:val="Normalny"/>
    <w:next w:val="Normalny"/>
    <w:link w:val="Nagwek1Znak"/>
    <w:uiPriority w:val="9"/>
    <w:qFormat/>
    <w:rsid w:val="00F76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76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761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761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761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761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761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761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761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761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761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761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761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761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761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761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761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76157"/>
    <w:rPr>
      <w:rFonts w:eastAsiaTheme="majorEastAsia" w:cstheme="majorBidi"/>
      <w:color w:val="272727" w:themeColor="text1" w:themeTint="D8"/>
    </w:rPr>
  </w:style>
  <w:style w:type="paragraph" w:styleId="Tytu">
    <w:name w:val="Title"/>
    <w:basedOn w:val="Normalny"/>
    <w:next w:val="Normalny"/>
    <w:link w:val="TytuZnak"/>
    <w:uiPriority w:val="10"/>
    <w:qFormat/>
    <w:rsid w:val="00F7615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761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76157"/>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761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76157"/>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76157"/>
    <w:rPr>
      <w:i/>
      <w:iCs/>
      <w:color w:val="404040" w:themeColor="text1" w:themeTint="BF"/>
    </w:rPr>
  </w:style>
  <w:style w:type="paragraph" w:styleId="Akapitzlist">
    <w:name w:val="List Paragraph"/>
    <w:basedOn w:val="Normalny"/>
    <w:uiPriority w:val="34"/>
    <w:qFormat/>
    <w:rsid w:val="00F76157"/>
    <w:pPr>
      <w:ind w:left="720"/>
      <w:contextualSpacing/>
    </w:pPr>
  </w:style>
  <w:style w:type="character" w:styleId="Wyrnienieintensywne">
    <w:name w:val="Intense Emphasis"/>
    <w:basedOn w:val="Domylnaczcionkaakapitu"/>
    <w:uiPriority w:val="21"/>
    <w:qFormat/>
    <w:rsid w:val="00F76157"/>
    <w:rPr>
      <w:i/>
      <w:iCs/>
      <w:color w:val="0F4761" w:themeColor="accent1" w:themeShade="BF"/>
    </w:rPr>
  </w:style>
  <w:style w:type="paragraph" w:styleId="Cytatintensywny">
    <w:name w:val="Intense Quote"/>
    <w:basedOn w:val="Normalny"/>
    <w:next w:val="Normalny"/>
    <w:link w:val="CytatintensywnyZnak"/>
    <w:uiPriority w:val="30"/>
    <w:qFormat/>
    <w:rsid w:val="00F76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76157"/>
    <w:rPr>
      <w:i/>
      <w:iCs/>
      <w:color w:val="0F4761" w:themeColor="accent1" w:themeShade="BF"/>
    </w:rPr>
  </w:style>
  <w:style w:type="character" w:styleId="Odwoanieintensywne">
    <w:name w:val="Intense Reference"/>
    <w:basedOn w:val="Domylnaczcionkaakapitu"/>
    <w:uiPriority w:val="32"/>
    <w:qFormat/>
    <w:rsid w:val="00F76157"/>
    <w:rPr>
      <w:b/>
      <w:bCs/>
      <w:smallCaps/>
      <w:color w:val="0F4761" w:themeColor="accent1" w:themeShade="BF"/>
      <w:spacing w:val="5"/>
    </w:rPr>
  </w:style>
  <w:style w:type="character" w:styleId="Hipercze">
    <w:name w:val="Hyperlink"/>
    <w:basedOn w:val="Domylnaczcionkaakapitu"/>
    <w:uiPriority w:val="99"/>
    <w:unhideWhenUsed/>
    <w:rsid w:val="003A3BAC"/>
    <w:rPr>
      <w:color w:val="467886" w:themeColor="hyperlink"/>
      <w:u w:val="single"/>
    </w:rPr>
  </w:style>
  <w:style w:type="character" w:styleId="Nierozpoznanawzmianka">
    <w:name w:val="Unresolved Mention"/>
    <w:basedOn w:val="Domylnaczcionkaakapitu"/>
    <w:uiPriority w:val="99"/>
    <w:semiHidden/>
    <w:unhideWhenUsed/>
    <w:rsid w:val="003A3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0066">
      <w:bodyDiv w:val="1"/>
      <w:marLeft w:val="0"/>
      <w:marRight w:val="0"/>
      <w:marTop w:val="0"/>
      <w:marBottom w:val="0"/>
      <w:divBdr>
        <w:top w:val="none" w:sz="0" w:space="0" w:color="auto"/>
        <w:left w:val="none" w:sz="0" w:space="0" w:color="auto"/>
        <w:bottom w:val="none" w:sz="0" w:space="0" w:color="auto"/>
        <w:right w:val="none" w:sz="0" w:space="0" w:color="auto"/>
      </w:divBdr>
    </w:div>
    <w:div w:id="19670488">
      <w:bodyDiv w:val="1"/>
      <w:marLeft w:val="0"/>
      <w:marRight w:val="0"/>
      <w:marTop w:val="0"/>
      <w:marBottom w:val="0"/>
      <w:divBdr>
        <w:top w:val="none" w:sz="0" w:space="0" w:color="auto"/>
        <w:left w:val="none" w:sz="0" w:space="0" w:color="auto"/>
        <w:bottom w:val="none" w:sz="0" w:space="0" w:color="auto"/>
        <w:right w:val="none" w:sz="0" w:space="0" w:color="auto"/>
      </w:divBdr>
    </w:div>
    <w:div w:id="35353818">
      <w:bodyDiv w:val="1"/>
      <w:marLeft w:val="0"/>
      <w:marRight w:val="0"/>
      <w:marTop w:val="0"/>
      <w:marBottom w:val="0"/>
      <w:divBdr>
        <w:top w:val="none" w:sz="0" w:space="0" w:color="auto"/>
        <w:left w:val="none" w:sz="0" w:space="0" w:color="auto"/>
        <w:bottom w:val="none" w:sz="0" w:space="0" w:color="auto"/>
        <w:right w:val="none" w:sz="0" w:space="0" w:color="auto"/>
      </w:divBdr>
    </w:div>
    <w:div w:id="98255366">
      <w:bodyDiv w:val="1"/>
      <w:marLeft w:val="0"/>
      <w:marRight w:val="0"/>
      <w:marTop w:val="0"/>
      <w:marBottom w:val="0"/>
      <w:divBdr>
        <w:top w:val="none" w:sz="0" w:space="0" w:color="auto"/>
        <w:left w:val="none" w:sz="0" w:space="0" w:color="auto"/>
        <w:bottom w:val="none" w:sz="0" w:space="0" w:color="auto"/>
        <w:right w:val="none" w:sz="0" w:space="0" w:color="auto"/>
      </w:divBdr>
      <w:divsChild>
        <w:div w:id="1523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89935">
      <w:bodyDiv w:val="1"/>
      <w:marLeft w:val="0"/>
      <w:marRight w:val="0"/>
      <w:marTop w:val="0"/>
      <w:marBottom w:val="0"/>
      <w:divBdr>
        <w:top w:val="none" w:sz="0" w:space="0" w:color="auto"/>
        <w:left w:val="none" w:sz="0" w:space="0" w:color="auto"/>
        <w:bottom w:val="none" w:sz="0" w:space="0" w:color="auto"/>
        <w:right w:val="none" w:sz="0" w:space="0" w:color="auto"/>
      </w:divBdr>
    </w:div>
    <w:div w:id="121310696">
      <w:bodyDiv w:val="1"/>
      <w:marLeft w:val="0"/>
      <w:marRight w:val="0"/>
      <w:marTop w:val="0"/>
      <w:marBottom w:val="0"/>
      <w:divBdr>
        <w:top w:val="none" w:sz="0" w:space="0" w:color="auto"/>
        <w:left w:val="none" w:sz="0" w:space="0" w:color="auto"/>
        <w:bottom w:val="none" w:sz="0" w:space="0" w:color="auto"/>
        <w:right w:val="none" w:sz="0" w:space="0" w:color="auto"/>
      </w:divBdr>
    </w:div>
    <w:div w:id="217128548">
      <w:bodyDiv w:val="1"/>
      <w:marLeft w:val="0"/>
      <w:marRight w:val="0"/>
      <w:marTop w:val="0"/>
      <w:marBottom w:val="0"/>
      <w:divBdr>
        <w:top w:val="none" w:sz="0" w:space="0" w:color="auto"/>
        <w:left w:val="none" w:sz="0" w:space="0" w:color="auto"/>
        <w:bottom w:val="none" w:sz="0" w:space="0" w:color="auto"/>
        <w:right w:val="none" w:sz="0" w:space="0" w:color="auto"/>
      </w:divBdr>
    </w:div>
    <w:div w:id="221719637">
      <w:bodyDiv w:val="1"/>
      <w:marLeft w:val="0"/>
      <w:marRight w:val="0"/>
      <w:marTop w:val="0"/>
      <w:marBottom w:val="0"/>
      <w:divBdr>
        <w:top w:val="none" w:sz="0" w:space="0" w:color="auto"/>
        <w:left w:val="none" w:sz="0" w:space="0" w:color="auto"/>
        <w:bottom w:val="none" w:sz="0" w:space="0" w:color="auto"/>
        <w:right w:val="none" w:sz="0" w:space="0" w:color="auto"/>
      </w:divBdr>
    </w:div>
    <w:div w:id="226501228">
      <w:bodyDiv w:val="1"/>
      <w:marLeft w:val="0"/>
      <w:marRight w:val="0"/>
      <w:marTop w:val="0"/>
      <w:marBottom w:val="0"/>
      <w:divBdr>
        <w:top w:val="none" w:sz="0" w:space="0" w:color="auto"/>
        <w:left w:val="none" w:sz="0" w:space="0" w:color="auto"/>
        <w:bottom w:val="none" w:sz="0" w:space="0" w:color="auto"/>
        <w:right w:val="none" w:sz="0" w:space="0" w:color="auto"/>
      </w:divBdr>
    </w:div>
    <w:div w:id="255869992">
      <w:bodyDiv w:val="1"/>
      <w:marLeft w:val="0"/>
      <w:marRight w:val="0"/>
      <w:marTop w:val="0"/>
      <w:marBottom w:val="0"/>
      <w:divBdr>
        <w:top w:val="none" w:sz="0" w:space="0" w:color="auto"/>
        <w:left w:val="none" w:sz="0" w:space="0" w:color="auto"/>
        <w:bottom w:val="none" w:sz="0" w:space="0" w:color="auto"/>
        <w:right w:val="none" w:sz="0" w:space="0" w:color="auto"/>
      </w:divBdr>
    </w:div>
    <w:div w:id="353962507">
      <w:bodyDiv w:val="1"/>
      <w:marLeft w:val="0"/>
      <w:marRight w:val="0"/>
      <w:marTop w:val="0"/>
      <w:marBottom w:val="0"/>
      <w:divBdr>
        <w:top w:val="none" w:sz="0" w:space="0" w:color="auto"/>
        <w:left w:val="none" w:sz="0" w:space="0" w:color="auto"/>
        <w:bottom w:val="none" w:sz="0" w:space="0" w:color="auto"/>
        <w:right w:val="none" w:sz="0" w:space="0" w:color="auto"/>
      </w:divBdr>
    </w:div>
    <w:div w:id="404383095">
      <w:bodyDiv w:val="1"/>
      <w:marLeft w:val="0"/>
      <w:marRight w:val="0"/>
      <w:marTop w:val="0"/>
      <w:marBottom w:val="0"/>
      <w:divBdr>
        <w:top w:val="none" w:sz="0" w:space="0" w:color="auto"/>
        <w:left w:val="none" w:sz="0" w:space="0" w:color="auto"/>
        <w:bottom w:val="none" w:sz="0" w:space="0" w:color="auto"/>
        <w:right w:val="none" w:sz="0" w:space="0" w:color="auto"/>
      </w:divBdr>
    </w:div>
    <w:div w:id="429468866">
      <w:bodyDiv w:val="1"/>
      <w:marLeft w:val="0"/>
      <w:marRight w:val="0"/>
      <w:marTop w:val="0"/>
      <w:marBottom w:val="0"/>
      <w:divBdr>
        <w:top w:val="none" w:sz="0" w:space="0" w:color="auto"/>
        <w:left w:val="none" w:sz="0" w:space="0" w:color="auto"/>
        <w:bottom w:val="none" w:sz="0" w:space="0" w:color="auto"/>
        <w:right w:val="none" w:sz="0" w:space="0" w:color="auto"/>
      </w:divBdr>
    </w:div>
    <w:div w:id="434861976">
      <w:bodyDiv w:val="1"/>
      <w:marLeft w:val="0"/>
      <w:marRight w:val="0"/>
      <w:marTop w:val="0"/>
      <w:marBottom w:val="0"/>
      <w:divBdr>
        <w:top w:val="none" w:sz="0" w:space="0" w:color="auto"/>
        <w:left w:val="none" w:sz="0" w:space="0" w:color="auto"/>
        <w:bottom w:val="none" w:sz="0" w:space="0" w:color="auto"/>
        <w:right w:val="none" w:sz="0" w:space="0" w:color="auto"/>
      </w:divBdr>
    </w:div>
    <w:div w:id="438064895">
      <w:bodyDiv w:val="1"/>
      <w:marLeft w:val="0"/>
      <w:marRight w:val="0"/>
      <w:marTop w:val="0"/>
      <w:marBottom w:val="0"/>
      <w:divBdr>
        <w:top w:val="none" w:sz="0" w:space="0" w:color="auto"/>
        <w:left w:val="none" w:sz="0" w:space="0" w:color="auto"/>
        <w:bottom w:val="none" w:sz="0" w:space="0" w:color="auto"/>
        <w:right w:val="none" w:sz="0" w:space="0" w:color="auto"/>
      </w:divBdr>
    </w:div>
    <w:div w:id="456217738">
      <w:bodyDiv w:val="1"/>
      <w:marLeft w:val="0"/>
      <w:marRight w:val="0"/>
      <w:marTop w:val="0"/>
      <w:marBottom w:val="0"/>
      <w:divBdr>
        <w:top w:val="none" w:sz="0" w:space="0" w:color="auto"/>
        <w:left w:val="none" w:sz="0" w:space="0" w:color="auto"/>
        <w:bottom w:val="none" w:sz="0" w:space="0" w:color="auto"/>
        <w:right w:val="none" w:sz="0" w:space="0" w:color="auto"/>
      </w:divBdr>
    </w:div>
    <w:div w:id="496924810">
      <w:bodyDiv w:val="1"/>
      <w:marLeft w:val="0"/>
      <w:marRight w:val="0"/>
      <w:marTop w:val="0"/>
      <w:marBottom w:val="0"/>
      <w:divBdr>
        <w:top w:val="none" w:sz="0" w:space="0" w:color="auto"/>
        <w:left w:val="none" w:sz="0" w:space="0" w:color="auto"/>
        <w:bottom w:val="none" w:sz="0" w:space="0" w:color="auto"/>
        <w:right w:val="none" w:sz="0" w:space="0" w:color="auto"/>
      </w:divBdr>
    </w:div>
    <w:div w:id="517429006">
      <w:bodyDiv w:val="1"/>
      <w:marLeft w:val="0"/>
      <w:marRight w:val="0"/>
      <w:marTop w:val="0"/>
      <w:marBottom w:val="0"/>
      <w:divBdr>
        <w:top w:val="none" w:sz="0" w:space="0" w:color="auto"/>
        <w:left w:val="none" w:sz="0" w:space="0" w:color="auto"/>
        <w:bottom w:val="none" w:sz="0" w:space="0" w:color="auto"/>
        <w:right w:val="none" w:sz="0" w:space="0" w:color="auto"/>
      </w:divBdr>
    </w:div>
    <w:div w:id="519705348">
      <w:bodyDiv w:val="1"/>
      <w:marLeft w:val="0"/>
      <w:marRight w:val="0"/>
      <w:marTop w:val="0"/>
      <w:marBottom w:val="0"/>
      <w:divBdr>
        <w:top w:val="none" w:sz="0" w:space="0" w:color="auto"/>
        <w:left w:val="none" w:sz="0" w:space="0" w:color="auto"/>
        <w:bottom w:val="none" w:sz="0" w:space="0" w:color="auto"/>
        <w:right w:val="none" w:sz="0" w:space="0" w:color="auto"/>
      </w:divBdr>
    </w:div>
    <w:div w:id="540820454">
      <w:bodyDiv w:val="1"/>
      <w:marLeft w:val="0"/>
      <w:marRight w:val="0"/>
      <w:marTop w:val="0"/>
      <w:marBottom w:val="0"/>
      <w:divBdr>
        <w:top w:val="none" w:sz="0" w:space="0" w:color="auto"/>
        <w:left w:val="none" w:sz="0" w:space="0" w:color="auto"/>
        <w:bottom w:val="none" w:sz="0" w:space="0" w:color="auto"/>
        <w:right w:val="none" w:sz="0" w:space="0" w:color="auto"/>
      </w:divBdr>
    </w:div>
    <w:div w:id="574172989">
      <w:bodyDiv w:val="1"/>
      <w:marLeft w:val="0"/>
      <w:marRight w:val="0"/>
      <w:marTop w:val="0"/>
      <w:marBottom w:val="0"/>
      <w:divBdr>
        <w:top w:val="none" w:sz="0" w:space="0" w:color="auto"/>
        <w:left w:val="none" w:sz="0" w:space="0" w:color="auto"/>
        <w:bottom w:val="none" w:sz="0" w:space="0" w:color="auto"/>
        <w:right w:val="none" w:sz="0" w:space="0" w:color="auto"/>
      </w:divBdr>
    </w:div>
    <w:div w:id="586619478">
      <w:bodyDiv w:val="1"/>
      <w:marLeft w:val="0"/>
      <w:marRight w:val="0"/>
      <w:marTop w:val="0"/>
      <w:marBottom w:val="0"/>
      <w:divBdr>
        <w:top w:val="none" w:sz="0" w:space="0" w:color="auto"/>
        <w:left w:val="none" w:sz="0" w:space="0" w:color="auto"/>
        <w:bottom w:val="none" w:sz="0" w:space="0" w:color="auto"/>
        <w:right w:val="none" w:sz="0" w:space="0" w:color="auto"/>
      </w:divBdr>
    </w:div>
    <w:div w:id="590503782">
      <w:bodyDiv w:val="1"/>
      <w:marLeft w:val="0"/>
      <w:marRight w:val="0"/>
      <w:marTop w:val="0"/>
      <w:marBottom w:val="0"/>
      <w:divBdr>
        <w:top w:val="none" w:sz="0" w:space="0" w:color="auto"/>
        <w:left w:val="none" w:sz="0" w:space="0" w:color="auto"/>
        <w:bottom w:val="none" w:sz="0" w:space="0" w:color="auto"/>
        <w:right w:val="none" w:sz="0" w:space="0" w:color="auto"/>
      </w:divBdr>
    </w:div>
    <w:div w:id="691762468">
      <w:bodyDiv w:val="1"/>
      <w:marLeft w:val="0"/>
      <w:marRight w:val="0"/>
      <w:marTop w:val="0"/>
      <w:marBottom w:val="0"/>
      <w:divBdr>
        <w:top w:val="none" w:sz="0" w:space="0" w:color="auto"/>
        <w:left w:val="none" w:sz="0" w:space="0" w:color="auto"/>
        <w:bottom w:val="none" w:sz="0" w:space="0" w:color="auto"/>
        <w:right w:val="none" w:sz="0" w:space="0" w:color="auto"/>
      </w:divBdr>
    </w:div>
    <w:div w:id="693699362">
      <w:bodyDiv w:val="1"/>
      <w:marLeft w:val="0"/>
      <w:marRight w:val="0"/>
      <w:marTop w:val="0"/>
      <w:marBottom w:val="0"/>
      <w:divBdr>
        <w:top w:val="none" w:sz="0" w:space="0" w:color="auto"/>
        <w:left w:val="none" w:sz="0" w:space="0" w:color="auto"/>
        <w:bottom w:val="none" w:sz="0" w:space="0" w:color="auto"/>
        <w:right w:val="none" w:sz="0" w:space="0" w:color="auto"/>
      </w:divBdr>
    </w:div>
    <w:div w:id="745957440">
      <w:bodyDiv w:val="1"/>
      <w:marLeft w:val="0"/>
      <w:marRight w:val="0"/>
      <w:marTop w:val="0"/>
      <w:marBottom w:val="0"/>
      <w:divBdr>
        <w:top w:val="none" w:sz="0" w:space="0" w:color="auto"/>
        <w:left w:val="none" w:sz="0" w:space="0" w:color="auto"/>
        <w:bottom w:val="none" w:sz="0" w:space="0" w:color="auto"/>
        <w:right w:val="none" w:sz="0" w:space="0" w:color="auto"/>
      </w:divBdr>
    </w:div>
    <w:div w:id="832918509">
      <w:bodyDiv w:val="1"/>
      <w:marLeft w:val="0"/>
      <w:marRight w:val="0"/>
      <w:marTop w:val="0"/>
      <w:marBottom w:val="0"/>
      <w:divBdr>
        <w:top w:val="none" w:sz="0" w:space="0" w:color="auto"/>
        <w:left w:val="none" w:sz="0" w:space="0" w:color="auto"/>
        <w:bottom w:val="none" w:sz="0" w:space="0" w:color="auto"/>
        <w:right w:val="none" w:sz="0" w:space="0" w:color="auto"/>
      </w:divBdr>
    </w:div>
    <w:div w:id="860322569">
      <w:bodyDiv w:val="1"/>
      <w:marLeft w:val="0"/>
      <w:marRight w:val="0"/>
      <w:marTop w:val="0"/>
      <w:marBottom w:val="0"/>
      <w:divBdr>
        <w:top w:val="none" w:sz="0" w:space="0" w:color="auto"/>
        <w:left w:val="none" w:sz="0" w:space="0" w:color="auto"/>
        <w:bottom w:val="none" w:sz="0" w:space="0" w:color="auto"/>
        <w:right w:val="none" w:sz="0" w:space="0" w:color="auto"/>
      </w:divBdr>
    </w:div>
    <w:div w:id="893856877">
      <w:bodyDiv w:val="1"/>
      <w:marLeft w:val="0"/>
      <w:marRight w:val="0"/>
      <w:marTop w:val="0"/>
      <w:marBottom w:val="0"/>
      <w:divBdr>
        <w:top w:val="none" w:sz="0" w:space="0" w:color="auto"/>
        <w:left w:val="none" w:sz="0" w:space="0" w:color="auto"/>
        <w:bottom w:val="none" w:sz="0" w:space="0" w:color="auto"/>
        <w:right w:val="none" w:sz="0" w:space="0" w:color="auto"/>
      </w:divBdr>
    </w:div>
    <w:div w:id="982542137">
      <w:bodyDiv w:val="1"/>
      <w:marLeft w:val="0"/>
      <w:marRight w:val="0"/>
      <w:marTop w:val="0"/>
      <w:marBottom w:val="0"/>
      <w:divBdr>
        <w:top w:val="none" w:sz="0" w:space="0" w:color="auto"/>
        <w:left w:val="none" w:sz="0" w:space="0" w:color="auto"/>
        <w:bottom w:val="none" w:sz="0" w:space="0" w:color="auto"/>
        <w:right w:val="none" w:sz="0" w:space="0" w:color="auto"/>
      </w:divBdr>
    </w:div>
    <w:div w:id="992181396">
      <w:bodyDiv w:val="1"/>
      <w:marLeft w:val="0"/>
      <w:marRight w:val="0"/>
      <w:marTop w:val="0"/>
      <w:marBottom w:val="0"/>
      <w:divBdr>
        <w:top w:val="none" w:sz="0" w:space="0" w:color="auto"/>
        <w:left w:val="none" w:sz="0" w:space="0" w:color="auto"/>
        <w:bottom w:val="none" w:sz="0" w:space="0" w:color="auto"/>
        <w:right w:val="none" w:sz="0" w:space="0" w:color="auto"/>
      </w:divBdr>
    </w:div>
    <w:div w:id="997731344">
      <w:bodyDiv w:val="1"/>
      <w:marLeft w:val="0"/>
      <w:marRight w:val="0"/>
      <w:marTop w:val="0"/>
      <w:marBottom w:val="0"/>
      <w:divBdr>
        <w:top w:val="none" w:sz="0" w:space="0" w:color="auto"/>
        <w:left w:val="none" w:sz="0" w:space="0" w:color="auto"/>
        <w:bottom w:val="none" w:sz="0" w:space="0" w:color="auto"/>
        <w:right w:val="none" w:sz="0" w:space="0" w:color="auto"/>
      </w:divBdr>
    </w:div>
    <w:div w:id="1091588376">
      <w:bodyDiv w:val="1"/>
      <w:marLeft w:val="0"/>
      <w:marRight w:val="0"/>
      <w:marTop w:val="0"/>
      <w:marBottom w:val="0"/>
      <w:divBdr>
        <w:top w:val="none" w:sz="0" w:space="0" w:color="auto"/>
        <w:left w:val="none" w:sz="0" w:space="0" w:color="auto"/>
        <w:bottom w:val="none" w:sz="0" w:space="0" w:color="auto"/>
        <w:right w:val="none" w:sz="0" w:space="0" w:color="auto"/>
      </w:divBdr>
    </w:div>
    <w:div w:id="1128662519">
      <w:bodyDiv w:val="1"/>
      <w:marLeft w:val="0"/>
      <w:marRight w:val="0"/>
      <w:marTop w:val="0"/>
      <w:marBottom w:val="0"/>
      <w:divBdr>
        <w:top w:val="none" w:sz="0" w:space="0" w:color="auto"/>
        <w:left w:val="none" w:sz="0" w:space="0" w:color="auto"/>
        <w:bottom w:val="none" w:sz="0" w:space="0" w:color="auto"/>
        <w:right w:val="none" w:sz="0" w:space="0" w:color="auto"/>
      </w:divBdr>
    </w:div>
    <w:div w:id="1195534362">
      <w:bodyDiv w:val="1"/>
      <w:marLeft w:val="0"/>
      <w:marRight w:val="0"/>
      <w:marTop w:val="0"/>
      <w:marBottom w:val="0"/>
      <w:divBdr>
        <w:top w:val="none" w:sz="0" w:space="0" w:color="auto"/>
        <w:left w:val="none" w:sz="0" w:space="0" w:color="auto"/>
        <w:bottom w:val="none" w:sz="0" w:space="0" w:color="auto"/>
        <w:right w:val="none" w:sz="0" w:space="0" w:color="auto"/>
      </w:divBdr>
    </w:div>
    <w:div w:id="1253245071">
      <w:bodyDiv w:val="1"/>
      <w:marLeft w:val="0"/>
      <w:marRight w:val="0"/>
      <w:marTop w:val="0"/>
      <w:marBottom w:val="0"/>
      <w:divBdr>
        <w:top w:val="none" w:sz="0" w:space="0" w:color="auto"/>
        <w:left w:val="none" w:sz="0" w:space="0" w:color="auto"/>
        <w:bottom w:val="none" w:sz="0" w:space="0" w:color="auto"/>
        <w:right w:val="none" w:sz="0" w:space="0" w:color="auto"/>
      </w:divBdr>
    </w:div>
    <w:div w:id="1254708256">
      <w:bodyDiv w:val="1"/>
      <w:marLeft w:val="0"/>
      <w:marRight w:val="0"/>
      <w:marTop w:val="0"/>
      <w:marBottom w:val="0"/>
      <w:divBdr>
        <w:top w:val="none" w:sz="0" w:space="0" w:color="auto"/>
        <w:left w:val="none" w:sz="0" w:space="0" w:color="auto"/>
        <w:bottom w:val="none" w:sz="0" w:space="0" w:color="auto"/>
        <w:right w:val="none" w:sz="0" w:space="0" w:color="auto"/>
      </w:divBdr>
    </w:div>
    <w:div w:id="1265766646">
      <w:bodyDiv w:val="1"/>
      <w:marLeft w:val="0"/>
      <w:marRight w:val="0"/>
      <w:marTop w:val="0"/>
      <w:marBottom w:val="0"/>
      <w:divBdr>
        <w:top w:val="none" w:sz="0" w:space="0" w:color="auto"/>
        <w:left w:val="none" w:sz="0" w:space="0" w:color="auto"/>
        <w:bottom w:val="none" w:sz="0" w:space="0" w:color="auto"/>
        <w:right w:val="none" w:sz="0" w:space="0" w:color="auto"/>
      </w:divBdr>
    </w:div>
    <w:div w:id="1290815918">
      <w:bodyDiv w:val="1"/>
      <w:marLeft w:val="0"/>
      <w:marRight w:val="0"/>
      <w:marTop w:val="0"/>
      <w:marBottom w:val="0"/>
      <w:divBdr>
        <w:top w:val="none" w:sz="0" w:space="0" w:color="auto"/>
        <w:left w:val="none" w:sz="0" w:space="0" w:color="auto"/>
        <w:bottom w:val="none" w:sz="0" w:space="0" w:color="auto"/>
        <w:right w:val="none" w:sz="0" w:space="0" w:color="auto"/>
      </w:divBdr>
      <w:divsChild>
        <w:div w:id="958992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5715731">
      <w:bodyDiv w:val="1"/>
      <w:marLeft w:val="0"/>
      <w:marRight w:val="0"/>
      <w:marTop w:val="0"/>
      <w:marBottom w:val="0"/>
      <w:divBdr>
        <w:top w:val="none" w:sz="0" w:space="0" w:color="auto"/>
        <w:left w:val="none" w:sz="0" w:space="0" w:color="auto"/>
        <w:bottom w:val="none" w:sz="0" w:space="0" w:color="auto"/>
        <w:right w:val="none" w:sz="0" w:space="0" w:color="auto"/>
      </w:divBdr>
    </w:div>
    <w:div w:id="1321884158">
      <w:bodyDiv w:val="1"/>
      <w:marLeft w:val="0"/>
      <w:marRight w:val="0"/>
      <w:marTop w:val="0"/>
      <w:marBottom w:val="0"/>
      <w:divBdr>
        <w:top w:val="none" w:sz="0" w:space="0" w:color="auto"/>
        <w:left w:val="none" w:sz="0" w:space="0" w:color="auto"/>
        <w:bottom w:val="none" w:sz="0" w:space="0" w:color="auto"/>
        <w:right w:val="none" w:sz="0" w:space="0" w:color="auto"/>
      </w:divBdr>
    </w:div>
    <w:div w:id="1337417043">
      <w:bodyDiv w:val="1"/>
      <w:marLeft w:val="0"/>
      <w:marRight w:val="0"/>
      <w:marTop w:val="0"/>
      <w:marBottom w:val="0"/>
      <w:divBdr>
        <w:top w:val="none" w:sz="0" w:space="0" w:color="auto"/>
        <w:left w:val="none" w:sz="0" w:space="0" w:color="auto"/>
        <w:bottom w:val="none" w:sz="0" w:space="0" w:color="auto"/>
        <w:right w:val="none" w:sz="0" w:space="0" w:color="auto"/>
      </w:divBdr>
    </w:div>
    <w:div w:id="1456482893">
      <w:bodyDiv w:val="1"/>
      <w:marLeft w:val="0"/>
      <w:marRight w:val="0"/>
      <w:marTop w:val="0"/>
      <w:marBottom w:val="0"/>
      <w:divBdr>
        <w:top w:val="none" w:sz="0" w:space="0" w:color="auto"/>
        <w:left w:val="none" w:sz="0" w:space="0" w:color="auto"/>
        <w:bottom w:val="none" w:sz="0" w:space="0" w:color="auto"/>
        <w:right w:val="none" w:sz="0" w:space="0" w:color="auto"/>
      </w:divBdr>
    </w:div>
    <w:div w:id="1515268038">
      <w:bodyDiv w:val="1"/>
      <w:marLeft w:val="0"/>
      <w:marRight w:val="0"/>
      <w:marTop w:val="0"/>
      <w:marBottom w:val="0"/>
      <w:divBdr>
        <w:top w:val="none" w:sz="0" w:space="0" w:color="auto"/>
        <w:left w:val="none" w:sz="0" w:space="0" w:color="auto"/>
        <w:bottom w:val="none" w:sz="0" w:space="0" w:color="auto"/>
        <w:right w:val="none" w:sz="0" w:space="0" w:color="auto"/>
      </w:divBdr>
    </w:div>
    <w:div w:id="1534071256">
      <w:bodyDiv w:val="1"/>
      <w:marLeft w:val="0"/>
      <w:marRight w:val="0"/>
      <w:marTop w:val="0"/>
      <w:marBottom w:val="0"/>
      <w:divBdr>
        <w:top w:val="none" w:sz="0" w:space="0" w:color="auto"/>
        <w:left w:val="none" w:sz="0" w:space="0" w:color="auto"/>
        <w:bottom w:val="none" w:sz="0" w:space="0" w:color="auto"/>
        <w:right w:val="none" w:sz="0" w:space="0" w:color="auto"/>
      </w:divBdr>
    </w:div>
    <w:div w:id="1547062710">
      <w:bodyDiv w:val="1"/>
      <w:marLeft w:val="0"/>
      <w:marRight w:val="0"/>
      <w:marTop w:val="0"/>
      <w:marBottom w:val="0"/>
      <w:divBdr>
        <w:top w:val="none" w:sz="0" w:space="0" w:color="auto"/>
        <w:left w:val="none" w:sz="0" w:space="0" w:color="auto"/>
        <w:bottom w:val="none" w:sz="0" w:space="0" w:color="auto"/>
        <w:right w:val="none" w:sz="0" w:space="0" w:color="auto"/>
      </w:divBdr>
    </w:div>
    <w:div w:id="1552615126">
      <w:bodyDiv w:val="1"/>
      <w:marLeft w:val="0"/>
      <w:marRight w:val="0"/>
      <w:marTop w:val="0"/>
      <w:marBottom w:val="0"/>
      <w:divBdr>
        <w:top w:val="none" w:sz="0" w:space="0" w:color="auto"/>
        <w:left w:val="none" w:sz="0" w:space="0" w:color="auto"/>
        <w:bottom w:val="none" w:sz="0" w:space="0" w:color="auto"/>
        <w:right w:val="none" w:sz="0" w:space="0" w:color="auto"/>
      </w:divBdr>
    </w:div>
    <w:div w:id="1577740273">
      <w:bodyDiv w:val="1"/>
      <w:marLeft w:val="0"/>
      <w:marRight w:val="0"/>
      <w:marTop w:val="0"/>
      <w:marBottom w:val="0"/>
      <w:divBdr>
        <w:top w:val="none" w:sz="0" w:space="0" w:color="auto"/>
        <w:left w:val="none" w:sz="0" w:space="0" w:color="auto"/>
        <w:bottom w:val="none" w:sz="0" w:space="0" w:color="auto"/>
        <w:right w:val="none" w:sz="0" w:space="0" w:color="auto"/>
      </w:divBdr>
    </w:div>
    <w:div w:id="1579825707">
      <w:bodyDiv w:val="1"/>
      <w:marLeft w:val="0"/>
      <w:marRight w:val="0"/>
      <w:marTop w:val="0"/>
      <w:marBottom w:val="0"/>
      <w:divBdr>
        <w:top w:val="none" w:sz="0" w:space="0" w:color="auto"/>
        <w:left w:val="none" w:sz="0" w:space="0" w:color="auto"/>
        <w:bottom w:val="none" w:sz="0" w:space="0" w:color="auto"/>
        <w:right w:val="none" w:sz="0" w:space="0" w:color="auto"/>
      </w:divBdr>
    </w:div>
    <w:div w:id="1586724112">
      <w:bodyDiv w:val="1"/>
      <w:marLeft w:val="0"/>
      <w:marRight w:val="0"/>
      <w:marTop w:val="0"/>
      <w:marBottom w:val="0"/>
      <w:divBdr>
        <w:top w:val="none" w:sz="0" w:space="0" w:color="auto"/>
        <w:left w:val="none" w:sz="0" w:space="0" w:color="auto"/>
        <w:bottom w:val="none" w:sz="0" w:space="0" w:color="auto"/>
        <w:right w:val="none" w:sz="0" w:space="0" w:color="auto"/>
      </w:divBdr>
    </w:div>
    <w:div w:id="1629507242">
      <w:bodyDiv w:val="1"/>
      <w:marLeft w:val="0"/>
      <w:marRight w:val="0"/>
      <w:marTop w:val="0"/>
      <w:marBottom w:val="0"/>
      <w:divBdr>
        <w:top w:val="none" w:sz="0" w:space="0" w:color="auto"/>
        <w:left w:val="none" w:sz="0" w:space="0" w:color="auto"/>
        <w:bottom w:val="none" w:sz="0" w:space="0" w:color="auto"/>
        <w:right w:val="none" w:sz="0" w:space="0" w:color="auto"/>
      </w:divBdr>
    </w:div>
    <w:div w:id="1657495387">
      <w:bodyDiv w:val="1"/>
      <w:marLeft w:val="0"/>
      <w:marRight w:val="0"/>
      <w:marTop w:val="0"/>
      <w:marBottom w:val="0"/>
      <w:divBdr>
        <w:top w:val="none" w:sz="0" w:space="0" w:color="auto"/>
        <w:left w:val="none" w:sz="0" w:space="0" w:color="auto"/>
        <w:bottom w:val="none" w:sz="0" w:space="0" w:color="auto"/>
        <w:right w:val="none" w:sz="0" w:space="0" w:color="auto"/>
      </w:divBdr>
    </w:div>
    <w:div w:id="1698775801">
      <w:bodyDiv w:val="1"/>
      <w:marLeft w:val="0"/>
      <w:marRight w:val="0"/>
      <w:marTop w:val="0"/>
      <w:marBottom w:val="0"/>
      <w:divBdr>
        <w:top w:val="none" w:sz="0" w:space="0" w:color="auto"/>
        <w:left w:val="none" w:sz="0" w:space="0" w:color="auto"/>
        <w:bottom w:val="none" w:sz="0" w:space="0" w:color="auto"/>
        <w:right w:val="none" w:sz="0" w:space="0" w:color="auto"/>
      </w:divBdr>
    </w:div>
    <w:div w:id="1745256332">
      <w:bodyDiv w:val="1"/>
      <w:marLeft w:val="0"/>
      <w:marRight w:val="0"/>
      <w:marTop w:val="0"/>
      <w:marBottom w:val="0"/>
      <w:divBdr>
        <w:top w:val="none" w:sz="0" w:space="0" w:color="auto"/>
        <w:left w:val="none" w:sz="0" w:space="0" w:color="auto"/>
        <w:bottom w:val="none" w:sz="0" w:space="0" w:color="auto"/>
        <w:right w:val="none" w:sz="0" w:space="0" w:color="auto"/>
      </w:divBdr>
    </w:div>
    <w:div w:id="1798572877">
      <w:bodyDiv w:val="1"/>
      <w:marLeft w:val="0"/>
      <w:marRight w:val="0"/>
      <w:marTop w:val="0"/>
      <w:marBottom w:val="0"/>
      <w:divBdr>
        <w:top w:val="none" w:sz="0" w:space="0" w:color="auto"/>
        <w:left w:val="none" w:sz="0" w:space="0" w:color="auto"/>
        <w:bottom w:val="none" w:sz="0" w:space="0" w:color="auto"/>
        <w:right w:val="none" w:sz="0" w:space="0" w:color="auto"/>
      </w:divBdr>
    </w:div>
    <w:div w:id="1945334694">
      <w:bodyDiv w:val="1"/>
      <w:marLeft w:val="0"/>
      <w:marRight w:val="0"/>
      <w:marTop w:val="0"/>
      <w:marBottom w:val="0"/>
      <w:divBdr>
        <w:top w:val="none" w:sz="0" w:space="0" w:color="auto"/>
        <w:left w:val="none" w:sz="0" w:space="0" w:color="auto"/>
        <w:bottom w:val="none" w:sz="0" w:space="0" w:color="auto"/>
        <w:right w:val="none" w:sz="0" w:space="0" w:color="auto"/>
      </w:divBdr>
    </w:div>
    <w:div w:id="1956058191">
      <w:bodyDiv w:val="1"/>
      <w:marLeft w:val="0"/>
      <w:marRight w:val="0"/>
      <w:marTop w:val="0"/>
      <w:marBottom w:val="0"/>
      <w:divBdr>
        <w:top w:val="none" w:sz="0" w:space="0" w:color="auto"/>
        <w:left w:val="none" w:sz="0" w:space="0" w:color="auto"/>
        <w:bottom w:val="none" w:sz="0" w:space="0" w:color="auto"/>
        <w:right w:val="none" w:sz="0" w:space="0" w:color="auto"/>
      </w:divBdr>
    </w:div>
    <w:div w:id="1961256140">
      <w:bodyDiv w:val="1"/>
      <w:marLeft w:val="0"/>
      <w:marRight w:val="0"/>
      <w:marTop w:val="0"/>
      <w:marBottom w:val="0"/>
      <w:divBdr>
        <w:top w:val="none" w:sz="0" w:space="0" w:color="auto"/>
        <w:left w:val="none" w:sz="0" w:space="0" w:color="auto"/>
        <w:bottom w:val="none" w:sz="0" w:space="0" w:color="auto"/>
        <w:right w:val="none" w:sz="0" w:space="0" w:color="auto"/>
      </w:divBdr>
    </w:div>
    <w:div w:id="1990204858">
      <w:bodyDiv w:val="1"/>
      <w:marLeft w:val="0"/>
      <w:marRight w:val="0"/>
      <w:marTop w:val="0"/>
      <w:marBottom w:val="0"/>
      <w:divBdr>
        <w:top w:val="none" w:sz="0" w:space="0" w:color="auto"/>
        <w:left w:val="none" w:sz="0" w:space="0" w:color="auto"/>
        <w:bottom w:val="none" w:sz="0" w:space="0" w:color="auto"/>
        <w:right w:val="none" w:sz="0" w:space="0" w:color="auto"/>
      </w:divBdr>
    </w:div>
    <w:div w:id="20272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iuro@transgresja.or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10</Pages>
  <Words>3493</Words>
  <Characters>20964</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Manager>Krzysztof Wostal</Manager>
  <Company>Fundacja Transgresja</Company>
  <LinksUpToDate>false</LinksUpToDate>
  <CharactersWithSpaces>24409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do Prezesa Urzędu Transportu Kolejowego.</dc:title>
  <dc:subject>W sprawie poprawy dostępności na koleji dla osób głuchoniewidomych.</dc:subject>
  <dc:creator>Krzysztof Wostal</dc:creator>
  <cp:keywords/>
  <dc:description/>
  <cp:lastModifiedBy>Krzysztof Wostal</cp:lastModifiedBy>
  <cp:revision>328</cp:revision>
  <dcterms:created xsi:type="dcterms:W3CDTF">2025-07-12T13:35:00Z</dcterms:created>
  <dcterms:modified xsi:type="dcterms:W3CDTF">2025-07-21T14:15:00Z</dcterms:modified>
  <dc:language>Polski</dc:language>
</cp:coreProperties>
</file>